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6EB6742A" w14:textId="77777777" w:rsidTr="00C45AD9">
        <w:tc>
          <w:tcPr>
            <w:tcW w:w="9360" w:type="dxa"/>
            <w:tcBorders>
              <w:top w:val="none" w:sz="0" w:space="0" w:color="FFFFFF"/>
              <w:left w:val="none" w:sz="0" w:space="0" w:color="FFFFFF"/>
              <w:bottom w:val="none" w:sz="0" w:space="0" w:color="FFFFFF"/>
              <w:right w:val="none" w:sz="0" w:space="0" w:color="FFFFFF"/>
            </w:tcBorders>
            <w:shd w:val="clear" w:color="auto" w:fill="015E6E"/>
            <w:tcMar>
              <w:top w:w="500" w:type="dxa"/>
              <w:left w:w="500" w:type="dxa"/>
              <w:bottom w:w="500" w:type="dxa"/>
              <w:right w:w="500" w:type="dxa"/>
            </w:tcMar>
          </w:tcPr>
          <w:p w14:paraId="51B802D2" w14:textId="77777777" w:rsidR="00086846" w:rsidRPr="00864C89" w:rsidRDefault="00086846" w:rsidP="00C45AD9">
            <w:pPr>
              <w:spacing w:after="60"/>
              <w:jc w:val="center"/>
              <w:rPr>
                <w:rFonts w:ascii="Times New Roman" w:hAnsi="Times New Roman" w:cs="Times New Roman"/>
              </w:rPr>
            </w:pPr>
            <w:r w:rsidRPr="00864C89">
              <w:rPr>
                <w:rFonts w:ascii="Times New Roman" w:hAnsi="Times New Roman" w:cs="Times New Roman"/>
                <w:b/>
                <w:bCs/>
                <w:caps/>
                <w:color w:val="9DD9E0"/>
                <w:sz w:val="24"/>
                <w:szCs w:val="24"/>
              </w:rPr>
              <w:t>SELF-LEARNING MODULE</w:t>
            </w:r>
          </w:p>
          <w:p w14:paraId="1B510589" w14:textId="77777777" w:rsidR="00086846" w:rsidRPr="00864C89" w:rsidRDefault="00086846" w:rsidP="00C45AD9">
            <w:pPr>
              <w:spacing w:after="100"/>
              <w:jc w:val="center"/>
              <w:rPr>
                <w:rFonts w:ascii="Times New Roman" w:hAnsi="Times New Roman" w:cs="Times New Roman"/>
              </w:rPr>
            </w:pPr>
            <w:r w:rsidRPr="00864C89">
              <w:rPr>
                <w:rFonts w:ascii="Times New Roman" w:hAnsi="Times New Roman" w:cs="Times New Roman"/>
                <w:b/>
                <w:bCs/>
                <w:color w:val="FFFFFF"/>
                <w:sz w:val="40"/>
                <w:szCs w:val="40"/>
              </w:rPr>
              <w:t>The Regulatory Landscape for</w:t>
            </w:r>
          </w:p>
          <w:p w14:paraId="0E4E2B0B" w14:textId="77777777" w:rsidR="00086846" w:rsidRPr="00864C89" w:rsidRDefault="00086846" w:rsidP="00C45AD9">
            <w:pPr>
              <w:jc w:val="center"/>
              <w:rPr>
                <w:rFonts w:ascii="Times New Roman" w:hAnsi="Times New Roman" w:cs="Times New Roman"/>
              </w:rPr>
            </w:pPr>
            <w:r w:rsidRPr="00864C89">
              <w:rPr>
                <w:rFonts w:ascii="Times New Roman" w:hAnsi="Times New Roman" w:cs="Times New Roman"/>
                <w:b/>
                <w:bCs/>
                <w:color w:val="FFFFFF"/>
                <w:sz w:val="40"/>
                <w:szCs w:val="40"/>
              </w:rPr>
              <w:t>Environmentally Friendly Marinas</w:t>
            </w:r>
          </w:p>
          <w:p w14:paraId="1933AE67" w14:textId="3F83B245" w:rsidR="00086846" w:rsidRPr="00864C89" w:rsidRDefault="00086846" w:rsidP="00086846">
            <w:pPr>
              <w:spacing w:after="80"/>
              <w:jc w:val="center"/>
              <w:rPr>
                <w:rFonts w:ascii="Times New Roman" w:hAnsi="Times New Roman" w:cs="Times New Roman"/>
              </w:rPr>
            </w:pPr>
            <w:r w:rsidRPr="00864C89">
              <w:rPr>
                <w:rFonts w:ascii="Times New Roman" w:hAnsi="Times New Roman" w:cs="Times New Roman"/>
                <w:i/>
                <w:iCs/>
                <w:color w:val="9DD9E0"/>
                <w:sz w:val="24"/>
                <w:szCs w:val="24"/>
              </w:rPr>
              <w:t>A practical self-study guide for Baltic marina professionals</w:t>
            </w:r>
          </w:p>
        </w:tc>
      </w:tr>
    </w:tbl>
    <w:p w14:paraId="68936BC9" w14:textId="77777777" w:rsidR="00086846" w:rsidRPr="00864C89" w:rsidRDefault="00086846" w:rsidP="00086846">
      <w:pPr>
        <w:spacing w:before="120" w:after="12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315612E7" w14:textId="77777777" w:rsidTr="00C45AD9">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7A9AFA06" w14:textId="77777777" w:rsidR="00086846" w:rsidRPr="00864C89" w:rsidRDefault="00086846" w:rsidP="00C45AD9">
            <w:pPr>
              <w:spacing w:after="40"/>
              <w:rPr>
                <w:rFonts w:ascii="Times New Roman" w:hAnsi="Times New Roman" w:cs="Times New Roman"/>
              </w:rPr>
            </w:pPr>
            <w:r w:rsidRPr="00864C89">
              <w:rPr>
                <w:rFonts w:ascii="Times New Roman" w:hAnsi="Times New Roman" w:cs="Times New Roman"/>
                <w:b/>
                <w:bCs/>
                <w:color w:val="028090"/>
                <w:sz w:val="21"/>
                <w:szCs w:val="21"/>
              </w:rPr>
              <w:t>How to use this module</w:t>
            </w:r>
          </w:p>
          <w:p w14:paraId="2676A99F"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This document is designed for independent study. Work through each section at your own pace, read the explanations, reflect on the scenarios, and test yourself with the quiz questions. Estimated study time: 45–60 minutes. You do not need any prior knowledge of EU law — only your experience working at or around marinas.</w:t>
            </w:r>
          </w:p>
        </w:tc>
      </w:tr>
    </w:tbl>
    <w:p w14:paraId="4E1FEF19"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680"/>
        <w:gridCol w:w="4680"/>
      </w:tblGrid>
      <w:tr w:rsidR="00086846" w:rsidRPr="00864C89" w14:paraId="33D8D1E7"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40" w:type="dxa"/>
              <w:bottom w:w="80" w:type="dxa"/>
              <w:right w:w="140" w:type="dxa"/>
            </w:tcMar>
          </w:tcPr>
          <w:p w14:paraId="3A24815A"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15E6E"/>
              </w:rPr>
              <w:t>Learning Objectives</w:t>
            </w:r>
          </w:p>
        </w:tc>
        <w:tc>
          <w:tcPr>
            <w:tcW w:w="468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40" w:type="dxa"/>
              <w:bottom w:w="80" w:type="dxa"/>
              <w:right w:w="140" w:type="dxa"/>
            </w:tcMar>
          </w:tcPr>
          <w:p w14:paraId="2583296C"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15E6E"/>
              </w:rPr>
              <w:t>Module Contents</w:t>
            </w:r>
          </w:p>
        </w:tc>
      </w:tr>
      <w:tr w:rsidR="00086846" w:rsidRPr="00864C89" w14:paraId="7A0031A9" w14:textId="77777777" w:rsidTr="00C45AD9">
        <w:tc>
          <w:tcPr>
            <w:tcW w:w="4680" w:type="dxa"/>
            <w:tcBorders>
              <w:top w:val="single" w:sz="1" w:space="0" w:color="CCCCCC"/>
              <w:left w:val="single" w:sz="1" w:space="0" w:color="CCCCCC"/>
              <w:bottom w:val="single" w:sz="1" w:space="0" w:color="CCCCCC"/>
              <w:right w:val="single" w:sz="1" w:space="0" w:color="CCCCCC"/>
            </w:tcBorders>
            <w:tcMar>
              <w:top w:w="80" w:type="dxa"/>
              <w:left w:w="140" w:type="dxa"/>
              <w:bottom w:w="80" w:type="dxa"/>
              <w:right w:w="140" w:type="dxa"/>
            </w:tcMar>
          </w:tcPr>
          <w:p w14:paraId="1FF95134" w14:textId="77777777" w:rsidR="00086846" w:rsidRPr="00864C89" w:rsidRDefault="00086846" w:rsidP="00C45AD9">
            <w:pPr>
              <w:spacing w:before="60" w:after="60"/>
              <w:rPr>
                <w:rFonts w:ascii="Times New Roman" w:hAnsi="Times New Roman" w:cs="Times New Roman"/>
              </w:rPr>
            </w:pPr>
            <w:r w:rsidRPr="00864C89">
              <w:rPr>
                <w:rFonts w:ascii="Times New Roman" w:hAnsi="Times New Roman" w:cs="Times New Roman"/>
                <w:color w:val="2D2D2D"/>
              </w:rPr>
              <w:t xml:space="preserve">After completing this </w:t>
            </w:r>
            <w:proofErr w:type="gramStart"/>
            <w:r w:rsidRPr="00864C89">
              <w:rPr>
                <w:rFonts w:ascii="Times New Roman" w:hAnsi="Times New Roman" w:cs="Times New Roman"/>
                <w:color w:val="2D2D2D"/>
              </w:rPr>
              <w:t>module</w:t>
            </w:r>
            <w:proofErr w:type="gramEnd"/>
            <w:r w:rsidRPr="00864C89">
              <w:rPr>
                <w:rFonts w:ascii="Times New Roman" w:hAnsi="Times New Roman" w:cs="Times New Roman"/>
                <w:color w:val="2D2D2D"/>
              </w:rPr>
              <w:t xml:space="preserve"> you will be able to:</w:t>
            </w:r>
          </w:p>
          <w:p w14:paraId="3AACF9E7"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Explain why the Baltic Sea needs special protection</w:t>
            </w:r>
          </w:p>
          <w:p w14:paraId="18FBEDBC"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Describe how EU law reaches your marina</w:t>
            </w:r>
          </w:p>
          <w:p w14:paraId="13DBFE78"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Identify the five regulatory pillars</w:t>
            </w:r>
          </w:p>
          <w:p w14:paraId="79BE0BC5"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proofErr w:type="spellStart"/>
            <w:r w:rsidRPr="00864C89">
              <w:rPr>
                <w:rFonts w:ascii="Times New Roman" w:hAnsi="Times New Roman" w:cs="Times New Roman"/>
                <w:color w:val="2D2D2D"/>
              </w:rPr>
              <w:t>Recognise</w:t>
            </w:r>
            <w:proofErr w:type="spellEnd"/>
            <w:r w:rsidRPr="00864C89">
              <w:rPr>
                <w:rFonts w:ascii="Times New Roman" w:hAnsi="Times New Roman" w:cs="Times New Roman"/>
                <w:color w:val="2D2D2D"/>
              </w:rPr>
              <w:t xml:space="preserve"> what inspectors look for</w:t>
            </w:r>
          </w:p>
          <w:p w14:paraId="0AD67E07"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Apply this knowledge to your daily operations</w:t>
            </w:r>
          </w:p>
        </w:tc>
        <w:tc>
          <w:tcPr>
            <w:tcW w:w="4680" w:type="dxa"/>
            <w:tcBorders>
              <w:top w:val="single" w:sz="1" w:space="0" w:color="CCCCCC"/>
              <w:left w:val="single" w:sz="1" w:space="0" w:color="CCCCCC"/>
              <w:bottom w:val="single" w:sz="1" w:space="0" w:color="CCCCCC"/>
              <w:right w:val="single" w:sz="1" w:space="0" w:color="CCCCCC"/>
            </w:tcBorders>
            <w:tcMar>
              <w:top w:w="80" w:type="dxa"/>
              <w:left w:w="140" w:type="dxa"/>
              <w:bottom w:w="80" w:type="dxa"/>
              <w:right w:w="140" w:type="dxa"/>
            </w:tcMar>
          </w:tcPr>
          <w:p w14:paraId="61AD96F3"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Unit 1: The Baltic Sea Context</w:t>
            </w:r>
          </w:p>
          <w:p w14:paraId="5B84E242"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Unit 2: How EU Law Works</w:t>
            </w:r>
          </w:p>
          <w:p w14:paraId="13E8F318"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Unit 3: The Five Regulatory Pillars</w:t>
            </w:r>
          </w:p>
          <w:p w14:paraId="6AC28F85"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Unit 4: Inspection Readiness</w:t>
            </w:r>
          </w:p>
          <w:p w14:paraId="4508DD2C"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Unit 5: Baltic Realities &amp; Compliance as Value</w:t>
            </w:r>
          </w:p>
          <w:p w14:paraId="0019C47E"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Self-Assessment Quiz</w:t>
            </w:r>
          </w:p>
          <w:p w14:paraId="7793D1A3"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Scenario Exercises</w:t>
            </w:r>
          </w:p>
          <w:p w14:paraId="7CDE5F6F"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Key Terms Reference</w:t>
            </w:r>
          </w:p>
        </w:tc>
      </w:tr>
    </w:tbl>
    <w:p w14:paraId="747E28D6" w14:textId="77777777" w:rsidR="00086846" w:rsidRPr="00864C89" w:rsidRDefault="00086846" w:rsidP="00086846">
      <w:pPr>
        <w:rPr>
          <w:rFonts w:ascii="Times New Roman" w:hAnsi="Times New Roman" w:cs="Times New Roman"/>
        </w:rPr>
      </w:pPr>
      <w:r w:rsidRPr="00864C89">
        <w:rPr>
          <w:rFonts w:ascii="Times New Roman" w:hAnsi="Times New Roman" w:cs="Times New Roman"/>
        </w:rPr>
        <w:br w:type="page"/>
      </w:r>
    </w:p>
    <w:p w14:paraId="26F1911B" w14:textId="77777777" w:rsidR="00086846" w:rsidRPr="00864C89" w:rsidRDefault="00086846" w:rsidP="00086846">
      <w:pPr>
        <w:pStyle w:val="Antrat1"/>
        <w:rPr>
          <w:rFonts w:ascii="Times New Roman" w:hAnsi="Times New Roman" w:cs="Times New Roman"/>
        </w:rPr>
      </w:pPr>
      <w:r w:rsidRPr="00864C89">
        <w:rPr>
          <w:rFonts w:ascii="Times New Roman" w:hAnsi="Times New Roman" w:cs="Times New Roman"/>
        </w:rPr>
        <w:lastRenderedPageBreak/>
        <w:t>Unit 1: Why the Baltic Sea Needs Special Protection</w:t>
      </w:r>
    </w:p>
    <w:p w14:paraId="1C5879EC" w14:textId="77777777" w:rsidR="00086846" w:rsidRPr="00864C89" w:rsidRDefault="00086846" w:rsidP="00086846">
      <w:pPr>
        <w:pBdr>
          <w:bottom w:val="single" w:sz="4" w:space="0" w:color="9DD9E0"/>
        </w:pBdr>
        <w:spacing w:before="120" w:after="120"/>
        <w:rPr>
          <w:rFonts w:ascii="Times New Roman" w:hAnsi="Times New Roman" w:cs="Times New Roman"/>
        </w:rPr>
      </w:pPr>
    </w:p>
    <w:p w14:paraId="094A26A8" w14:textId="77777777" w:rsidR="00086846" w:rsidRPr="00864C89" w:rsidRDefault="00086846" w:rsidP="00086846">
      <w:pPr>
        <w:spacing w:before="60" w:after="60"/>
        <w:rPr>
          <w:rFonts w:ascii="Times New Roman" w:hAnsi="Times New Roman" w:cs="Times New Roman"/>
        </w:rPr>
      </w:pPr>
      <w:r w:rsidRPr="00864C89">
        <w:rPr>
          <w:rFonts w:ascii="Times New Roman" w:hAnsi="Times New Roman" w:cs="Times New Roman"/>
          <w:color w:val="2D2D2D"/>
        </w:rPr>
        <w:t>Before diving into regulations, it is important to understand why they are stricter in the Baltic region than in many other parts of Europe. Environmental rules are not arbitrary — they reflect the physical reality of this sea.</w:t>
      </w:r>
    </w:p>
    <w:p w14:paraId="7CEC65ED" w14:textId="77777777" w:rsidR="00086846" w:rsidRPr="00864C89" w:rsidRDefault="00086846" w:rsidP="00086846">
      <w:pPr>
        <w:pStyle w:val="Antrat2"/>
        <w:rPr>
          <w:rFonts w:ascii="Times New Roman" w:hAnsi="Times New Roman" w:cs="Times New Roman"/>
        </w:rPr>
      </w:pPr>
      <w:r w:rsidRPr="00864C89">
        <w:rPr>
          <w:rFonts w:ascii="Times New Roman" w:hAnsi="Times New Roman" w:cs="Times New Roman"/>
        </w:rPr>
        <w:t>The Baltic Sea: A Uniquely Sensitive Environment</w:t>
      </w:r>
    </w:p>
    <w:p w14:paraId="140F329B" w14:textId="77777777" w:rsidR="00086846" w:rsidRPr="00864C89" w:rsidRDefault="00086846" w:rsidP="00086846">
      <w:pPr>
        <w:spacing w:before="60" w:after="60"/>
        <w:rPr>
          <w:rFonts w:ascii="Times New Roman" w:hAnsi="Times New Roman" w:cs="Times New Roman"/>
        </w:rPr>
      </w:pPr>
      <w:r w:rsidRPr="00864C89">
        <w:rPr>
          <w:rFonts w:ascii="Times New Roman" w:hAnsi="Times New Roman" w:cs="Times New Roman"/>
          <w:color w:val="2D2D2D"/>
        </w:rPr>
        <w:t>The Baltic Sea is one of the world's most ecologically vulnerable bodies of water, for three main physical reasons:</w:t>
      </w:r>
    </w:p>
    <w:p w14:paraId="26152161" w14:textId="77777777" w:rsidR="00086846" w:rsidRPr="00864C89" w:rsidRDefault="00086846" w:rsidP="00086846">
      <w:pPr>
        <w:spacing w:before="60" w:after="60"/>
        <w:rPr>
          <w:rFonts w:ascii="Times New Roman" w:hAnsi="Times New Roman" w:cs="Times New Roman"/>
        </w:rPr>
      </w:pPr>
    </w:p>
    <w:p w14:paraId="13AE3B24"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Shallow and semi-enclosed: Unlike open ocean environments, the Baltic has very limited natural water exchange with the North Sea. Water that enters the Baltic can remain for up to 30 years before being fully replaced. Pollution introduced today will still be present for decades.</w:t>
      </w:r>
    </w:p>
    <w:p w14:paraId="1E1F90B3"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Low salinity: The Baltic is brackish — a mix of fresh and salt water — which creates a fragile ecosystem that many species are already at the limit of their tolerance to survive. Additional stress from pollution can push local populations past the point of recovery.</w:t>
      </w:r>
    </w:p>
    <w:p w14:paraId="3BFED47B"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Historical pollution load: Decades of agricultural run-off, urban discharge, and industrial activity have already created serious eutrophication (nutrient overload leading to algae blooms and oxygen depletion). Every additional pollution source adds to an already stressed system.</w:t>
      </w:r>
    </w:p>
    <w:p w14:paraId="3A2A4807"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19589E0E" w14:textId="77777777" w:rsidTr="00C45AD9">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031A0A1D" w14:textId="77777777" w:rsidR="00086846" w:rsidRPr="00864C89" w:rsidRDefault="00086846" w:rsidP="00C45AD9">
            <w:pPr>
              <w:spacing w:after="40"/>
              <w:rPr>
                <w:rFonts w:ascii="Times New Roman" w:hAnsi="Times New Roman" w:cs="Times New Roman"/>
              </w:rPr>
            </w:pPr>
            <w:r w:rsidRPr="00864C89">
              <w:rPr>
                <w:rFonts w:ascii="Times New Roman" w:hAnsi="Times New Roman" w:cs="Times New Roman"/>
                <w:b/>
                <w:bCs/>
                <w:color w:val="028090"/>
                <w:sz w:val="21"/>
                <w:szCs w:val="21"/>
              </w:rPr>
              <w:t>Key Principle</w:t>
            </w:r>
          </w:p>
          <w:p w14:paraId="1902BEA6"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Marinas are not the biggest polluters in the Baltic. However, because they are located at the water's edge, highly visible, and in direct contact with the sea surface (where pollutants concentrate), they attract regulatory attention disproportionate to their size.</w:t>
            </w:r>
          </w:p>
        </w:tc>
      </w:tr>
    </w:tbl>
    <w:p w14:paraId="5B45FEF8" w14:textId="77777777" w:rsidR="00086846" w:rsidRPr="00864C89" w:rsidRDefault="00086846" w:rsidP="00086846">
      <w:pPr>
        <w:pStyle w:val="Antrat2"/>
        <w:rPr>
          <w:rFonts w:ascii="Times New Roman" w:hAnsi="Times New Roman" w:cs="Times New Roman"/>
        </w:rPr>
      </w:pPr>
      <w:r w:rsidRPr="00864C89">
        <w:rPr>
          <w:rFonts w:ascii="Times New Roman" w:hAnsi="Times New Roman" w:cs="Times New Roman"/>
        </w:rPr>
        <w:t>What This Means for You</w:t>
      </w:r>
    </w:p>
    <w:p w14:paraId="27535493" w14:textId="77777777" w:rsidR="00086846" w:rsidRPr="00864C89" w:rsidRDefault="00086846" w:rsidP="00086846">
      <w:pPr>
        <w:spacing w:before="60" w:after="60"/>
        <w:rPr>
          <w:rFonts w:ascii="Times New Roman" w:hAnsi="Times New Roman" w:cs="Times New Roman"/>
        </w:rPr>
      </w:pPr>
      <w:r w:rsidRPr="00864C89">
        <w:rPr>
          <w:rFonts w:ascii="Times New Roman" w:hAnsi="Times New Roman" w:cs="Times New Roman"/>
          <w:color w:val="2D2D2D"/>
        </w:rPr>
        <w:t>As a marina operator, your facility sits at the interface between land and sea. Fuel spills, sewage discharge, waste run-off, and antifouling paint residues all enter the water at your site. Regulations are designed to minimise these pathways — and inspectors prioritise marinas precisely because compliance failures are easy to detect and highly visible to the public.</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08AA4A38" w14:textId="77777777" w:rsidTr="00C45AD9">
        <w:tc>
          <w:tcPr>
            <w:tcW w:w="9360" w:type="dxa"/>
            <w:tcBorders>
              <w:top w:val="none" w:sz="0" w:space="0" w:color="FFFFFF"/>
              <w:left w:val="single" w:sz="12" w:space="0" w:color="D9652A"/>
              <w:bottom w:val="none" w:sz="0" w:space="0" w:color="FFFFFF"/>
              <w:right w:val="none" w:sz="0" w:space="0" w:color="FFFFFF"/>
            </w:tcBorders>
            <w:shd w:val="clear" w:color="auto" w:fill="FEF0E6"/>
            <w:tcMar>
              <w:top w:w="120" w:type="dxa"/>
              <w:left w:w="200" w:type="dxa"/>
              <w:bottom w:w="120" w:type="dxa"/>
              <w:right w:w="200" w:type="dxa"/>
            </w:tcMar>
          </w:tcPr>
          <w:p w14:paraId="332EC900" w14:textId="77777777" w:rsidR="00086846" w:rsidRPr="00864C89" w:rsidRDefault="00086846" w:rsidP="00C45AD9">
            <w:pPr>
              <w:spacing w:after="40"/>
              <w:rPr>
                <w:rFonts w:ascii="Times New Roman" w:hAnsi="Times New Roman" w:cs="Times New Roman"/>
              </w:rPr>
            </w:pPr>
            <w:r w:rsidRPr="00864C89">
              <w:rPr>
                <w:rFonts w:ascii="Times New Roman" w:hAnsi="Times New Roman" w:cs="Times New Roman"/>
                <w:b/>
                <w:bCs/>
                <w:color w:val="D9652A"/>
                <w:sz w:val="21"/>
                <w:szCs w:val="21"/>
              </w:rPr>
              <w:t>Reflection</w:t>
            </w:r>
          </w:p>
          <w:p w14:paraId="24E1E210"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 xml:space="preserve">Think about your marina's location. Are you </w:t>
            </w:r>
            <w:proofErr w:type="gramStart"/>
            <w:r w:rsidRPr="00864C89">
              <w:rPr>
                <w:rFonts w:ascii="Times New Roman" w:hAnsi="Times New Roman" w:cs="Times New Roman"/>
                <w:color w:val="2D2D2D"/>
                <w:sz w:val="21"/>
                <w:szCs w:val="21"/>
              </w:rPr>
              <w:t>near</w:t>
            </w:r>
            <w:proofErr w:type="gramEnd"/>
            <w:r w:rsidRPr="00864C89">
              <w:rPr>
                <w:rFonts w:ascii="Times New Roman" w:hAnsi="Times New Roman" w:cs="Times New Roman"/>
                <w:color w:val="2D2D2D"/>
                <w:sz w:val="21"/>
                <w:szCs w:val="21"/>
              </w:rPr>
              <w:t xml:space="preserve"> any protected natural areas, nature reserves, or designated Natura 2000 sites? If you are unsure, check with your national environmental agency — it matters for several of the obligations covered in Unit 3.</w:t>
            </w:r>
          </w:p>
        </w:tc>
      </w:tr>
    </w:tbl>
    <w:p w14:paraId="07EE07FC" w14:textId="77777777" w:rsidR="00086846" w:rsidRPr="00864C89" w:rsidRDefault="00086846" w:rsidP="00086846">
      <w:pPr>
        <w:rPr>
          <w:rFonts w:ascii="Times New Roman" w:hAnsi="Times New Roman" w:cs="Times New Roman"/>
        </w:rPr>
      </w:pPr>
      <w:r w:rsidRPr="00864C89">
        <w:rPr>
          <w:rFonts w:ascii="Times New Roman" w:hAnsi="Times New Roman" w:cs="Times New Roman"/>
        </w:rPr>
        <w:br w:type="page"/>
      </w:r>
    </w:p>
    <w:p w14:paraId="51B50684" w14:textId="77777777" w:rsidR="00086846" w:rsidRPr="00864C89" w:rsidRDefault="00086846" w:rsidP="00086846">
      <w:pPr>
        <w:pStyle w:val="Antrat1"/>
        <w:rPr>
          <w:rFonts w:ascii="Times New Roman" w:hAnsi="Times New Roman" w:cs="Times New Roman"/>
        </w:rPr>
      </w:pPr>
      <w:r w:rsidRPr="00864C89">
        <w:rPr>
          <w:rFonts w:ascii="Times New Roman" w:hAnsi="Times New Roman" w:cs="Times New Roman"/>
        </w:rPr>
        <w:lastRenderedPageBreak/>
        <w:t>Unit 2: How EU Environmental Law Reaches Your Marina</w:t>
      </w:r>
    </w:p>
    <w:p w14:paraId="28C7EA18" w14:textId="77777777" w:rsidR="00086846" w:rsidRPr="00864C89" w:rsidRDefault="00086846" w:rsidP="00086846">
      <w:pPr>
        <w:pBdr>
          <w:bottom w:val="single" w:sz="4" w:space="0" w:color="9DD9E0"/>
        </w:pBdr>
        <w:spacing w:before="120" w:after="120"/>
        <w:rPr>
          <w:rFonts w:ascii="Times New Roman" w:hAnsi="Times New Roman" w:cs="Times New Roman"/>
        </w:rPr>
      </w:pPr>
    </w:p>
    <w:p w14:paraId="186C6307" w14:textId="77777777" w:rsidR="00086846" w:rsidRPr="00864C89" w:rsidRDefault="00086846" w:rsidP="00086846">
      <w:pPr>
        <w:spacing w:before="60" w:after="60"/>
        <w:rPr>
          <w:rFonts w:ascii="Times New Roman" w:hAnsi="Times New Roman" w:cs="Times New Roman"/>
        </w:rPr>
      </w:pPr>
      <w:r w:rsidRPr="00864C89">
        <w:rPr>
          <w:rFonts w:ascii="Times New Roman" w:hAnsi="Times New Roman" w:cs="Times New Roman"/>
          <w:color w:val="2D2D2D"/>
        </w:rPr>
        <w:t>Many marina managers feel disconnected from EU legislation. The laws seem distant and abstract — written in Brussels, translated into thousands of pages of legal text, and seemingly far removed from the daily reality of managing a boat harbour. This unit explains how that gap closes, and why you — the marina manager — are the final responsible person.</w:t>
      </w:r>
    </w:p>
    <w:p w14:paraId="111FC1E3" w14:textId="77777777" w:rsidR="00086846" w:rsidRPr="00864C89" w:rsidRDefault="00086846" w:rsidP="00086846">
      <w:pPr>
        <w:spacing w:before="60" w:after="60"/>
        <w:rPr>
          <w:rFonts w:ascii="Times New Roman" w:hAnsi="Times New Roman" w:cs="Times New Roman"/>
        </w:rPr>
      </w:pPr>
    </w:p>
    <w:p w14:paraId="0A5DD9BD" w14:textId="77777777" w:rsidR="00086846" w:rsidRPr="00864C89" w:rsidRDefault="00086846" w:rsidP="00086846">
      <w:pPr>
        <w:pStyle w:val="Antrat2"/>
        <w:rPr>
          <w:rFonts w:ascii="Times New Roman" w:hAnsi="Times New Roman" w:cs="Times New Roman"/>
        </w:rPr>
      </w:pPr>
      <w:r w:rsidRPr="00864C89">
        <w:rPr>
          <w:rFonts w:ascii="Times New Roman" w:hAnsi="Times New Roman" w:cs="Times New Roman"/>
        </w:rPr>
        <w:t>The Regulatory Cascade</w:t>
      </w:r>
    </w:p>
    <w:p w14:paraId="4D76EAF2" w14:textId="77777777" w:rsidR="00086846" w:rsidRPr="00864C89" w:rsidRDefault="00086846" w:rsidP="00086846">
      <w:pPr>
        <w:spacing w:before="60" w:after="60"/>
        <w:rPr>
          <w:rFonts w:ascii="Times New Roman" w:hAnsi="Times New Roman" w:cs="Times New Roman"/>
        </w:rPr>
      </w:pPr>
      <w:r w:rsidRPr="00864C89">
        <w:rPr>
          <w:rFonts w:ascii="Times New Roman" w:hAnsi="Times New Roman" w:cs="Times New Roman"/>
          <w:color w:val="2D2D2D"/>
        </w:rPr>
        <w:t>EU environmental law travels down a clear chain before it reaches your operations:</w:t>
      </w:r>
    </w:p>
    <w:p w14:paraId="66202419"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440"/>
        <w:gridCol w:w="7920"/>
      </w:tblGrid>
      <w:tr w:rsidR="00086846" w:rsidRPr="00864C89" w14:paraId="64F9CE34" w14:textId="77777777" w:rsidTr="00C45AD9">
        <w:tc>
          <w:tcPr>
            <w:tcW w:w="1440" w:type="dxa"/>
            <w:tcBorders>
              <w:top w:val="single" w:sz="1" w:space="0" w:color="CCCCCC"/>
              <w:left w:val="single" w:sz="1" w:space="0" w:color="CCCCCC"/>
              <w:bottom w:val="single" w:sz="1" w:space="0" w:color="CCCCCC"/>
              <w:right w:val="single" w:sz="1" w:space="0" w:color="CCCCCC"/>
            </w:tcBorders>
            <w:shd w:val="clear" w:color="auto" w:fill="015E6E"/>
            <w:tcMar>
              <w:top w:w="90" w:type="dxa"/>
              <w:left w:w="120" w:type="dxa"/>
              <w:bottom w:w="90" w:type="dxa"/>
              <w:right w:w="120" w:type="dxa"/>
            </w:tcMar>
          </w:tcPr>
          <w:p w14:paraId="7A15B948"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FFFFFF"/>
                <w:sz w:val="20"/>
                <w:szCs w:val="20"/>
              </w:rPr>
              <w:t>EU Level</w:t>
            </w:r>
          </w:p>
        </w:tc>
        <w:tc>
          <w:tcPr>
            <w:tcW w:w="7920" w:type="dxa"/>
            <w:tcBorders>
              <w:top w:val="single" w:sz="1" w:space="0" w:color="CCCCCC"/>
              <w:left w:val="single" w:sz="1" w:space="0" w:color="CCCCCC"/>
              <w:bottom w:val="single" w:sz="1" w:space="0" w:color="CCCCCC"/>
              <w:right w:val="single" w:sz="1" w:space="0" w:color="CCCCCC"/>
            </w:tcBorders>
            <w:shd w:val="clear" w:color="auto" w:fill="E0F4F6"/>
            <w:tcMar>
              <w:top w:w="90" w:type="dxa"/>
              <w:left w:w="130" w:type="dxa"/>
              <w:bottom w:w="90" w:type="dxa"/>
              <w:right w:w="130" w:type="dxa"/>
            </w:tcMar>
          </w:tcPr>
          <w:p w14:paraId="2E71F612"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Sets environmental goals through Directives. Examples: the Water Framework Directive, the Habitats Directive, MARPOL conventions, and the Alternative Fuels Infrastructure Regulation. These are not laws you must directly implement — they are targets that member states are legally required to achieve.</w:t>
            </w:r>
          </w:p>
        </w:tc>
      </w:tr>
      <w:tr w:rsidR="00086846" w:rsidRPr="00864C89" w14:paraId="7007CB40" w14:textId="77777777" w:rsidTr="00C45AD9">
        <w:tc>
          <w:tcPr>
            <w:tcW w:w="1440" w:type="dxa"/>
            <w:tcBorders>
              <w:top w:val="single" w:sz="1" w:space="0" w:color="CCCCCC"/>
              <w:left w:val="single" w:sz="1" w:space="0" w:color="CCCCCC"/>
              <w:bottom w:val="single" w:sz="1" w:space="0" w:color="CCCCCC"/>
              <w:right w:val="single" w:sz="1" w:space="0" w:color="CCCCCC"/>
            </w:tcBorders>
            <w:shd w:val="clear" w:color="auto" w:fill="028090"/>
            <w:tcMar>
              <w:top w:w="90" w:type="dxa"/>
              <w:left w:w="120" w:type="dxa"/>
              <w:bottom w:w="90" w:type="dxa"/>
              <w:right w:w="120" w:type="dxa"/>
            </w:tcMar>
          </w:tcPr>
          <w:p w14:paraId="5E688D89"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FFFFFF"/>
                <w:sz w:val="20"/>
                <w:szCs w:val="20"/>
              </w:rPr>
              <w:t>National Government</w:t>
            </w:r>
          </w:p>
        </w:tc>
        <w:tc>
          <w:tcPr>
            <w:tcW w:w="7920" w:type="dxa"/>
            <w:tcBorders>
              <w:top w:val="single" w:sz="1" w:space="0" w:color="CCCCCC"/>
              <w:left w:val="single" w:sz="1" w:space="0" w:color="CCCCCC"/>
              <w:bottom w:val="single" w:sz="1" w:space="0" w:color="CCCCCC"/>
              <w:right w:val="single" w:sz="1" w:space="0" w:color="CCCCCC"/>
            </w:tcBorders>
            <w:shd w:val="clear" w:color="auto" w:fill="FFFFFF"/>
            <w:tcMar>
              <w:top w:w="90" w:type="dxa"/>
              <w:left w:w="130" w:type="dxa"/>
              <w:bottom w:w="90" w:type="dxa"/>
              <w:right w:w="130" w:type="dxa"/>
            </w:tcMar>
          </w:tcPr>
          <w:p w14:paraId="6C0AA924" w14:textId="7CF59BB3"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 xml:space="preserve">Each Baltic country (Germany, Poland, Lithuania, Latvia, Estonia, Sweden, Finland, Denmark) translates EU directives into national law. This is where permits, licensing requirements, fines, and enforcement powers are created. National legislation </w:t>
            </w:r>
            <w:r w:rsidR="00295299">
              <w:rPr>
                <w:rFonts w:ascii="Times New Roman" w:hAnsi="Times New Roman" w:cs="Times New Roman"/>
                <w:color w:val="2D2D2D"/>
                <w:sz w:val="21"/>
                <w:szCs w:val="21"/>
              </w:rPr>
              <w:t>applies directly to you</w:t>
            </w:r>
            <w:r w:rsidRPr="00864C89">
              <w:rPr>
                <w:rFonts w:ascii="Times New Roman" w:hAnsi="Times New Roman" w:cs="Times New Roman"/>
                <w:color w:val="2D2D2D"/>
                <w:sz w:val="21"/>
                <w:szCs w:val="21"/>
              </w:rPr>
              <w:t>.</w:t>
            </w:r>
          </w:p>
        </w:tc>
      </w:tr>
      <w:tr w:rsidR="00086846" w:rsidRPr="00864C89" w14:paraId="60976196" w14:textId="77777777" w:rsidTr="00C45AD9">
        <w:tc>
          <w:tcPr>
            <w:tcW w:w="1440" w:type="dxa"/>
            <w:tcBorders>
              <w:top w:val="single" w:sz="1" w:space="0" w:color="CCCCCC"/>
              <w:left w:val="single" w:sz="1" w:space="0" w:color="CCCCCC"/>
              <w:bottom w:val="single" w:sz="1" w:space="0" w:color="CCCCCC"/>
              <w:right w:val="single" w:sz="1" w:space="0" w:color="CCCCCC"/>
            </w:tcBorders>
            <w:shd w:val="clear" w:color="auto" w:fill="015E6E"/>
            <w:tcMar>
              <w:top w:w="90" w:type="dxa"/>
              <w:left w:w="120" w:type="dxa"/>
              <w:bottom w:w="90" w:type="dxa"/>
              <w:right w:w="120" w:type="dxa"/>
            </w:tcMar>
          </w:tcPr>
          <w:p w14:paraId="760D5C25"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FFFFFF"/>
                <w:sz w:val="20"/>
                <w:szCs w:val="20"/>
              </w:rPr>
              <w:t>Municipal / Harbour Authority</w:t>
            </w:r>
          </w:p>
        </w:tc>
        <w:tc>
          <w:tcPr>
            <w:tcW w:w="7920" w:type="dxa"/>
            <w:tcBorders>
              <w:top w:val="single" w:sz="1" w:space="0" w:color="CCCCCC"/>
              <w:left w:val="single" w:sz="1" w:space="0" w:color="CCCCCC"/>
              <w:bottom w:val="single" w:sz="1" w:space="0" w:color="CCCCCC"/>
              <w:right w:val="single" w:sz="1" w:space="0" w:color="CCCCCC"/>
            </w:tcBorders>
            <w:shd w:val="clear" w:color="auto" w:fill="E0F4F6"/>
            <w:tcMar>
              <w:top w:w="90" w:type="dxa"/>
              <w:left w:w="130" w:type="dxa"/>
              <w:bottom w:w="90" w:type="dxa"/>
              <w:right w:w="130" w:type="dxa"/>
            </w:tcMar>
          </w:tcPr>
          <w:p w14:paraId="7994E80E"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Local permits, planning conditions, operational licences, and inspection schedules apply these national rules to specific sites like yours. Your operating permit was issued at this level.</w:t>
            </w:r>
          </w:p>
        </w:tc>
      </w:tr>
      <w:tr w:rsidR="00086846" w:rsidRPr="00864C89" w14:paraId="20999CC0" w14:textId="77777777" w:rsidTr="00C45AD9">
        <w:tc>
          <w:tcPr>
            <w:tcW w:w="1440" w:type="dxa"/>
            <w:tcBorders>
              <w:top w:val="single" w:sz="1" w:space="0" w:color="CCCCCC"/>
              <w:left w:val="single" w:sz="1" w:space="0" w:color="CCCCCC"/>
              <w:bottom w:val="single" w:sz="1" w:space="0" w:color="CCCCCC"/>
              <w:right w:val="single" w:sz="1" w:space="0" w:color="CCCCCC"/>
            </w:tcBorders>
            <w:shd w:val="clear" w:color="auto" w:fill="028090"/>
            <w:tcMar>
              <w:top w:w="90" w:type="dxa"/>
              <w:left w:w="120" w:type="dxa"/>
              <w:bottom w:w="90" w:type="dxa"/>
              <w:right w:w="120" w:type="dxa"/>
            </w:tcMar>
          </w:tcPr>
          <w:p w14:paraId="2A87A51D"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FFFFFF"/>
                <w:sz w:val="20"/>
                <w:szCs w:val="20"/>
              </w:rPr>
              <w:t>Your Marina</w:t>
            </w:r>
          </w:p>
        </w:tc>
        <w:tc>
          <w:tcPr>
            <w:tcW w:w="7920" w:type="dxa"/>
            <w:tcBorders>
              <w:top w:val="single" w:sz="1" w:space="0" w:color="CCCCCC"/>
              <w:left w:val="single" w:sz="1" w:space="0" w:color="CCCCCC"/>
              <w:bottom w:val="single" w:sz="1" w:space="0" w:color="CCCCCC"/>
              <w:right w:val="single" w:sz="1" w:space="0" w:color="CCCCCC"/>
            </w:tcBorders>
            <w:shd w:val="clear" w:color="auto" w:fill="FFFFFF"/>
            <w:tcMar>
              <w:top w:w="90" w:type="dxa"/>
              <w:left w:w="130" w:type="dxa"/>
              <w:bottom w:w="90" w:type="dxa"/>
              <w:right w:w="130" w:type="dxa"/>
            </w:tcMar>
          </w:tcPr>
          <w:p w14:paraId="30D61969"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This is the implementation point. Inspectors check your permits, your physical infrastructure, and the behaviour of your staff and visiting boaters. You are legally responsible for what happens at your facility.</w:t>
            </w:r>
          </w:p>
        </w:tc>
      </w:tr>
    </w:tbl>
    <w:p w14:paraId="401F2FCA"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23B47253" w14:textId="77777777" w:rsidTr="00C45AD9">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07794183" w14:textId="77777777" w:rsidR="00086846" w:rsidRPr="00864C89" w:rsidRDefault="00086846" w:rsidP="00C45AD9">
            <w:pPr>
              <w:spacing w:after="40"/>
              <w:rPr>
                <w:rFonts w:ascii="Times New Roman" w:hAnsi="Times New Roman" w:cs="Times New Roman"/>
              </w:rPr>
            </w:pPr>
            <w:r w:rsidRPr="00864C89">
              <w:rPr>
                <w:rFonts w:ascii="Times New Roman" w:hAnsi="Times New Roman" w:cs="Times New Roman"/>
                <w:b/>
                <w:bCs/>
                <w:color w:val="028090"/>
                <w:sz w:val="21"/>
                <w:szCs w:val="21"/>
              </w:rPr>
              <w:t>The Key Takeaway</w:t>
            </w:r>
          </w:p>
          <w:p w14:paraId="51D2EBFF"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From an inspector's perspective, the marina manager is the final responsible person — regardless of what decisions were made at EU, national, or municipal level. You cannot point upwards in the chain as an excuse for non-compliance at your site.</w:t>
            </w:r>
          </w:p>
        </w:tc>
      </w:tr>
    </w:tbl>
    <w:p w14:paraId="5C92A814" w14:textId="77777777" w:rsidR="00086846" w:rsidRPr="00864C89" w:rsidRDefault="00086846" w:rsidP="00086846">
      <w:pPr>
        <w:spacing w:before="60" w:after="60"/>
        <w:rPr>
          <w:rFonts w:ascii="Times New Roman" w:hAnsi="Times New Roman" w:cs="Times New Roman"/>
        </w:rPr>
      </w:pPr>
    </w:p>
    <w:p w14:paraId="0146DD83" w14:textId="77777777" w:rsidR="00086846" w:rsidRPr="00864C89" w:rsidRDefault="00086846" w:rsidP="00086846">
      <w:pPr>
        <w:pStyle w:val="Antrat2"/>
        <w:rPr>
          <w:rFonts w:ascii="Times New Roman" w:hAnsi="Times New Roman" w:cs="Times New Roman"/>
        </w:rPr>
      </w:pPr>
      <w:r w:rsidRPr="00864C89">
        <w:rPr>
          <w:rFonts w:ascii="Times New Roman" w:hAnsi="Times New Roman" w:cs="Times New Roman"/>
        </w:rPr>
        <w:lastRenderedPageBreak/>
        <w:t>The Most Important EU Frameworks for Marina Operations</w:t>
      </w:r>
    </w:p>
    <w:p w14:paraId="16ACA0B1" w14:textId="77777777" w:rsidR="00086846" w:rsidRPr="00864C89" w:rsidRDefault="00086846" w:rsidP="00086846">
      <w:pPr>
        <w:spacing w:before="60" w:after="60"/>
        <w:rPr>
          <w:rFonts w:ascii="Times New Roman" w:hAnsi="Times New Roman" w:cs="Times New Roman"/>
        </w:rPr>
      </w:pPr>
      <w:r w:rsidRPr="00864C89">
        <w:rPr>
          <w:rFonts w:ascii="Times New Roman" w:hAnsi="Times New Roman" w:cs="Times New Roman"/>
          <w:color w:val="2D2D2D"/>
        </w:rPr>
        <w:t>You do not need to memorise directive numbers. But familiarity with the names and purposes of the key frameworks helps when communicating with inspectors, authorities, and certification bodies.</w:t>
      </w:r>
    </w:p>
    <w:p w14:paraId="779D5F52"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200"/>
        <w:gridCol w:w="6160"/>
      </w:tblGrid>
      <w:tr w:rsidR="00086846" w:rsidRPr="00864C89" w14:paraId="00B191B9" w14:textId="77777777" w:rsidTr="00C45AD9">
        <w:tc>
          <w:tcPr>
            <w:tcW w:w="32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6B5EBAE5"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FFFFFF"/>
                <w:sz w:val="21"/>
                <w:szCs w:val="21"/>
              </w:rPr>
              <w:t>Framework</w:t>
            </w:r>
          </w:p>
        </w:tc>
        <w:tc>
          <w:tcPr>
            <w:tcW w:w="616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2C34CD37"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FFFFFF"/>
                <w:sz w:val="21"/>
                <w:szCs w:val="21"/>
              </w:rPr>
              <w:t>Relevance to Your Marina</w:t>
            </w:r>
          </w:p>
        </w:tc>
      </w:tr>
      <w:tr w:rsidR="00086846" w:rsidRPr="00864C89" w14:paraId="6F72ED99" w14:textId="77777777" w:rsidTr="00C45AD9">
        <w:tc>
          <w:tcPr>
            <w:tcW w:w="32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7301869"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15E6E"/>
                <w:sz w:val="20"/>
                <w:szCs w:val="20"/>
              </w:rPr>
              <w:t>Water Framework Directive (2000/60/EC)</w:t>
            </w:r>
          </w:p>
        </w:tc>
        <w:tc>
          <w:tcPr>
            <w:tcW w:w="61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B254272"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0"/>
                <w:szCs w:val="20"/>
              </w:rPr>
              <w:t>Requires good ecological status for all water bodies. Drives restrictions on discharge into marina basins.</w:t>
            </w:r>
          </w:p>
        </w:tc>
      </w:tr>
      <w:tr w:rsidR="00086846" w:rsidRPr="00864C89" w14:paraId="5583BDA1" w14:textId="77777777" w:rsidTr="00C45AD9">
        <w:tc>
          <w:tcPr>
            <w:tcW w:w="32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711ECC9"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15E6E"/>
                <w:sz w:val="20"/>
                <w:szCs w:val="20"/>
              </w:rPr>
              <w:t>MARPOL Annex IV</w:t>
            </w:r>
          </w:p>
        </w:tc>
        <w:tc>
          <w:tcPr>
            <w:tcW w:w="61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75B5AB91"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0"/>
                <w:szCs w:val="20"/>
              </w:rPr>
              <w:t>International convention prohibiting sewage discharge from vessels within 3 nautical miles of coast. Marinas must provide pump-out facilities.</w:t>
            </w:r>
          </w:p>
        </w:tc>
      </w:tr>
      <w:tr w:rsidR="00086846" w:rsidRPr="00864C89" w14:paraId="2595FC56" w14:textId="77777777" w:rsidTr="00C45AD9">
        <w:tc>
          <w:tcPr>
            <w:tcW w:w="32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A0EAF51"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15E6E"/>
                <w:sz w:val="20"/>
                <w:szCs w:val="20"/>
              </w:rPr>
              <w:t>Helsinki Convention (HELCOM)</w:t>
            </w:r>
          </w:p>
        </w:tc>
        <w:tc>
          <w:tcPr>
            <w:tcW w:w="61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0688A7E"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0"/>
                <w:szCs w:val="20"/>
              </w:rPr>
              <w:t>Baltic-specific agreement setting stricter standards for the region. More restrictive than general EU requirements in several areas.</w:t>
            </w:r>
          </w:p>
        </w:tc>
      </w:tr>
      <w:tr w:rsidR="00086846" w:rsidRPr="00864C89" w14:paraId="73DCAACC" w14:textId="77777777" w:rsidTr="00C45AD9">
        <w:tc>
          <w:tcPr>
            <w:tcW w:w="32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5FE2CB0"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15E6E"/>
                <w:sz w:val="20"/>
                <w:szCs w:val="20"/>
              </w:rPr>
              <w:t>Port Reception Facilities Directive (2019/883/EU)</w:t>
            </w:r>
          </w:p>
        </w:tc>
        <w:tc>
          <w:tcPr>
            <w:tcW w:w="61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3050D52"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0"/>
                <w:szCs w:val="20"/>
              </w:rPr>
              <w:t>Requires ports and marinas to accept waste from vessels and provide adequate waste infrastructure.</w:t>
            </w:r>
          </w:p>
        </w:tc>
      </w:tr>
      <w:tr w:rsidR="00086846" w:rsidRPr="00864C89" w14:paraId="7CC47446" w14:textId="77777777" w:rsidTr="00C45AD9">
        <w:tc>
          <w:tcPr>
            <w:tcW w:w="32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3915429"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15E6E"/>
                <w:sz w:val="20"/>
                <w:szCs w:val="20"/>
              </w:rPr>
              <w:t>Habitats &amp; Birds Directives / Natura 2000</w:t>
            </w:r>
          </w:p>
        </w:tc>
        <w:tc>
          <w:tcPr>
            <w:tcW w:w="61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2956A9FF"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0"/>
                <w:szCs w:val="20"/>
              </w:rPr>
              <w:t>Protects habitats and species. Triggers obligations if you operate near designated areas.</w:t>
            </w:r>
          </w:p>
        </w:tc>
      </w:tr>
      <w:tr w:rsidR="00086846" w:rsidRPr="00864C89" w14:paraId="1899937C" w14:textId="77777777" w:rsidTr="00C45AD9">
        <w:tc>
          <w:tcPr>
            <w:tcW w:w="32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7AD9D10"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15E6E"/>
                <w:sz w:val="20"/>
                <w:szCs w:val="20"/>
              </w:rPr>
              <w:t>Alternative Fuels Infrastructure Regulation (AFIR)</w:t>
            </w:r>
          </w:p>
        </w:tc>
        <w:tc>
          <w:tcPr>
            <w:tcW w:w="61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7A6F3D8F"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0"/>
                <w:szCs w:val="20"/>
              </w:rPr>
              <w:t>Requires shore power provision at larger ports and is beginning to affect leisure marinas.</w:t>
            </w:r>
          </w:p>
        </w:tc>
      </w:tr>
    </w:tbl>
    <w:p w14:paraId="56BBAB53" w14:textId="77777777" w:rsidR="00086846" w:rsidRPr="00864C89" w:rsidRDefault="00086846" w:rsidP="00086846">
      <w:pPr>
        <w:rPr>
          <w:rFonts w:ascii="Times New Roman" w:hAnsi="Times New Roman" w:cs="Times New Roman"/>
        </w:rPr>
      </w:pPr>
      <w:r w:rsidRPr="00864C89">
        <w:rPr>
          <w:rFonts w:ascii="Times New Roman" w:hAnsi="Times New Roman" w:cs="Times New Roman"/>
        </w:rPr>
        <w:br w:type="page"/>
      </w:r>
    </w:p>
    <w:p w14:paraId="78A88097" w14:textId="77777777" w:rsidR="00086846" w:rsidRPr="00864C89" w:rsidRDefault="00086846" w:rsidP="00086846">
      <w:pPr>
        <w:pStyle w:val="Antrat1"/>
        <w:rPr>
          <w:rFonts w:ascii="Times New Roman" w:hAnsi="Times New Roman" w:cs="Times New Roman"/>
        </w:rPr>
      </w:pPr>
      <w:r w:rsidRPr="00864C89">
        <w:rPr>
          <w:rFonts w:ascii="Times New Roman" w:hAnsi="Times New Roman" w:cs="Times New Roman"/>
        </w:rPr>
        <w:lastRenderedPageBreak/>
        <w:t>Unit 3: The Five Regulatory Pillars</w:t>
      </w:r>
    </w:p>
    <w:p w14:paraId="735A2134" w14:textId="77777777" w:rsidR="00086846" w:rsidRPr="00864C89" w:rsidRDefault="00086846" w:rsidP="00086846">
      <w:pPr>
        <w:pBdr>
          <w:bottom w:val="single" w:sz="4" w:space="0" w:color="9DD9E0"/>
        </w:pBdr>
        <w:spacing w:before="120" w:after="120"/>
        <w:rPr>
          <w:rFonts w:ascii="Times New Roman" w:hAnsi="Times New Roman" w:cs="Times New Roman"/>
        </w:rPr>
      </w:pPr>
    </w:p>
    <w:p w14:paraId="63B8CDEF" w14:textId="77777777" w:rsidR="00086846" w:rsidRPr="00864C89" w:rsidRDefault="00086846" w:rsidP="00086846">
      <w:pPr>
        <w:spacing w:before="60" w:after="60"/>
        <w:rPr>
          <w:rFonts w:ascii="Times New Roman" w:hAnsi="Times New Roman" w:cs="Times New Roman"/>
        </w:rPr>
      </w:pPr>
      <w:r w:rsidRPr="00864C89">
        <w:rPr>
          <w:rFonts w:ascii="Times New Roman" w:hAnsi="Times New Roman" w:cs="Times New Roman"/>
          <w:color w:val="2D2D2D"/>
        </w:rPr>
        <w:t>Rather than thinking in terms of specific directives, it is more practical to think in terms of five operational areas — or pillars — where environmental obligations concentrate. Each pillar corresponds to an ECOMARINAS certification indicator and to recurring themes in environmental inspections.</w:t>
      </w:r>
    </w:p>
    <w:p w14:paraId="43C14861" w14:textId="77777777" w:rsidR="00086846" w:rsidRPr="00864C89" w:rsidRDefault="00086846" w:rsidP="00086846">
      <w:pPr>
        <w:spacing w:before="60" w:after="60"/>
        <w:rPr>
          <w:rFonts w:ascii="Times New Roman" w:hAnsi="Times New Roman" w:cs="Times New Roman"/>
        </w:rPr>
      </w:pPr>
    </w:p>
    <w:p w14:paraId="6902830F" w14:textId="77777777" w:rsidR="00086846" w:rsidRPr="00864C89" w:rsidRDefault="00086846" w:rsidP="00086846">
      <w:pPr>
        <w:pStyle w:val="Antrat2"/>
        <w:rPr>
          <w:rFonts w:ascii="Times New Roman" w:hAnsi="Times New Roman" w:cs="Times New Roman"/>
        </w:rPr>
      </w:pPr>
      <w:r w:rsidRPr="00864C89">
        <w:rPr>
          <w:rFonts w:ascii="Times New Roman" w:hAnsi="Times New Roman" w:cs="Times New Roman"/>
        </w:rPr>
        <w:t>Pillar 1 — Water Protection: The #1 Priority in the Baltic</w:t>
      </w:r>
    </w:p>
    <w:p w14:paraId="206ABDC7" w14:textId="77777777" w:rsidR="00086846" w:rsidRPr="00864C89" w:rsidRDefault="00086846" w:rsidP="00086846">
      <w:pPr>
        <w:spacing w:before="60" w:after="60"/>
        <w:rPr>
          <w:rFonts w:ascii="Times New Roman" w:hAnsi="Times New Roman" w:cs="Times New Roman"/>
        </w:rPr>
      </w:pPr>
      <w:r w:rsidRPr="00864C89">
        <w:rPr>
          <w:rFonts w:ascii="Times New Roman" w:hAnsi="Times New Roman" w:cs="Times New Roman"/>
          <w:color w:val="2D2D2D"/>
        </w:rPr>
        <w:t>Water protection is the most heavily inspected area for Baltic marinas. Any direct or indirect discharge of pollutants into the marina basin is a serious violation.</w:t>
      </w:r>
    </w:p>
    <w:p w14:paraId="39FF4147" w14:textId="77777777" w:rsidR="00086846" w:rsidRPr="00864C89" w:rsidRDefault="00086846" w:rsidP="00086846">
      <w:pPr>
        <w:spacing w:before="60" w:after="60"/>
        <w:rPr>
          <w:rFonts w:ascii="Times New Roman" w:hAnsi="Times New Roman" w:cs="Times New Roman"/>
        </w:rPr>
      </w:pPr>
    </w:p>
    <w:p w14:paraId="10780D4C" w14:textId="77777777" w:rsidR="00086846" w:rsidRPr="00864C89" w:rsidRDefault="00086846" w:rsidP="00086846">
      <w:pPr>
        <w:spacing w:before="160" w:after="60"/>
        <w:rPr>
          <w:rFonts w:ascii="Times New Roman" w:hAnsi="Times New Roman" w:cs="Times New Roman"/>
        </w:rPr>
      </w:pPr>
      <w:r w:rsidRPr="00864C89">
        <w:rPr>
          <w:rFonts w:ascii="Times New Roman" w:hAnsi="Times New Roman" w:cs="Times New Roman"/>
          <w:b/>
          <w:bCs/>
          <w:color w:val="334155"/>
          <w:sz w:val="23"/>
          <w:szCs w:val="23"/>
        </w:rPr>
        <w:t>What you must provide:</w:t>
      </w:r>
    </w:p>
    <w:p w14:paraId="68A2E18B"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Pump-out facility for boat sewage — accessible, operational, clearly signed, and maintained (with a maintenance log)</w:t>
      </w:r>
    </w:p>
    <w:p w14:paraId="4BB36F88"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 xml:space="preserve">Containment of stormwater </w:t>
      </w:r>
      <w:proofErr w:type="gramStart"/>
      <w:r w:rsidRPr="00864C89">
        <w:rPr>
          <w:rFonts w:ascii="Times New Roman" w:hAnsi="Times New Roman" w:cs="Times New Roman"/>
          <w:color w:val="2D2D2D"/>
        </w:rPr>
        <w:t>run-off</w:t>
      </w:r>
      <w:proofErr w:type="gramEnd"/>
      <w:r w:rsidRPr="00864C89">
        <w:rPr>
          <w:rFonts w:ascii="Times New Roman" w:hAnsi="Times New Roman" w:cs="Times New Roman"/>
          <w:color w:val="2D2D2D"/>
        </w:rPr>
        <w:t xml:space="preserve"> from boat maintenance areas (antifouling paint, cleaning chemicals must not flow directly to the water)</w:t>
      </w:r>
    </w:p>
    <w:p w14:paraId="3DCA8CAC"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Clear multilingual signage informing boaters that sewage and grey water discharge into the basin is prohibited</w:t>
      </w:r>
    </w:p>
    <w:p w14:paraId="1E837B47"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Staff who can actively inform visiting boaters of the rules</w:t>
      </w:r>
    </w:p>
    <w:p w14:paraId="351D0FA3"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680"/>
        <w:gridCol w:w="4680"/>
      </w:tblGrid>
      <w:tr w:rsidR="00086846" w:rsidRPr="00864C89" w14:paraId="0FC66C4C"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015E6E"/>
            <w:tcMar>
              <w:top w:w="90" w:type="dxa"/>
              <w:left w:w="130" w:type="dxa"/>
              <w:bottom w:w="90" w:type="dxa"/>
              <w:right w:w="130" w:type="dxa"/>
            </w:tcMar>
          </w:tcPr>
          <w:p w14:paraId="36EDA693"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FFFFFF"/>
                <w:sz w:val="21"/>
                <w:szCs w:val="21"/>
              </w:rPr>
              <w:t xml:space="preserve">Non-Compliant Practice </w:t>
            </w:r>
            <w:r w:rsidRPr="00864C89">
              <w:rPr>
                <w:rFonts w:ascii="Segoe UI Symbol" w:hAnsi="Segoe UI Symbol" w:cs="Segoe UI Symbol"/>
                <w:b/>
                <w:bCs/>
                <w:color w:val="FFFFFF"/>
                <w:sz w:val="21"/>
                <w:szCs w:val="21"/>
              </w:rPr>
              <w:t>✗</w:t>
            </w:r>
          </w:p>
        </w:tc>
        <w:tc>
          <w:tcPr>
            <w:tcW w:w="4680" w:type="dxa"/>
            <w:tcBorders>
              <w:top w:val="single" w:sz="1" w:space="0" w:color="CCCCCC"/>
              <w:left w:val="single" w:sz="1" w:space="0" w:color="CCCCCC"/>
              <w:bottom w:val="single" w:sz="1" w:space="0" w:color="CCCCCC"/>
              <w:right w:val="single" w:sz="1" w:space="0" w:color="CCCCCC"/>
            </w:tcBorders>
            <w:shd w:val="clear" w:color="auto" w:fill="015E6E"/>
            <w:tcMar>
              <w:top w:w="90" w:type="dxa"/>
              <w:left w:w="130" w:type="dxa"/>
              <w:bottom w:w="90" w:type="dxa"/>
              <w:right w:w="130" w:type="dxa"/>
            </w:tcMar>
          </w:tcPr>
          <w:p w14:paraId="561C1E62"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FFFFFF"/>
                <w:sz w:val="21"/>
                <w:szCs w:val="21"/>
              </w:rPr>
              <w:t xml:space="preserve">Compliant Practice </w:t>
            </w:r>
            <w:r w:rsidRPr="00864C89">
              <w:rPr>
                <w:rFonts w:ascii="Segoe UI Symbol" w:hAnsi="Segoe UI Symbol" w:cs="Segoe UI Symbol"/>
                <w:b/>
                <w:bCs/>
                <w:color w:val="FFFFFF"/>
                <w:sz w:val="21"/>
                <w:szCs w:val="21"/>
              </w:rPr>
              <w:t>✓</w:t>
            </w:r>
          </w:p>
        </w:tc>
      </w:tr>
      <w:tr w:rsidR="00086846" w:rsidRPr="00864C89" w14:paraId="47BB884A"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FCE8E8"/>
            <w:tcMar>
              <w:top w:w="70" w:type="dxa"/>
              <w:left w:w="130" w:type="dxa"/>
              <w:bottom w:w="70" w:type="dxa"/>
              <w:right w:w="130" w:type="dxa"/>
            </w:tcMar>
          </w:tcPr>
          <w:p w14:paraId="4A355927"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Broken pump-out hose discharging directly into basin</w:t>
            </w:r>
          </w:p>
        </w:tc>
        <w:tc>
          <w:tcPr>
            <w:tcW w:w="4680" w:type="dxa"/>
            <w:tcBorders>
              <w:top w:val="single" w:sz="1" w:space="0" w:color="CCCCCC"/>
              <w:left w:val="single" w:sz="1" w:space="0" w:color="CCCCCC"/>
              <w:bottom w:val="single" w:sz="1" w:space="0" w:color="CCCCCC"/>
              <w:right w:val="single" w:sz="1" w:space="0" w:color="CCCCCC"/>
            </w:tcBorders>
            <w:shd w:val="clear" w:color="auto" w:fill="E8F5EE"/>
            <w:tcMar>
              <w:top w:w="70" w:type="dxa"/>
              <w:left w:w="130" w:type="dxa"/>
              <w:bottom w:w="70" w:type="dxa"/>
              <w:right w:w="130" w:type="dxa"/>
            </w:tcMar>
          </w:tcPr>
          <w:p w14:paraId="7BAA1A2F"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Pump-out easily accessible, maintained monthly, log kept</w:t>
            </w:r>
          </w:p>
        </w:tc>
      </w:tr>
      <w:tr w:rsidR="00086846" w:rsidRPr="00864C89" w14:paraId="0D9A0794"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30" w:type="dxa"/>
              <w:bottom w:w="70" w:type="dxa"/>
              <w:right w:w="130" w:type="dxa"/>
            </w:tcMar>
          </w:tcPr>
          <w:p w14:paraId="00686B9C"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No signage for boaters about discharge rules</w:t>
            </w:r>
          </w:p>
        </w:tc>
        <w:tc>
          <w:tcPr>
            <w:tcW w:w="46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30" w:type="dxa"/>
              <w:bottom w:w="70" w:type="dxa"/>
              <w:right w:w="130" w:type="dxa"/>
            </w:tcMar>
          </w:tcPr>
          <w:p w14:paraId="40F4E24A"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Clear multilingual signs at entry and berths</w:t>
            </w:r>
          </w:p>
        </w:tc>
      </w:tr>
      <w:tr w:rsidR="00086846" w:rsidRPr="00864C89" w14:paraId="1F553BB5"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FCE8E8"/>
            <w:tcMar>
              <w:top w:w="70" w:type="dxa"/>
              <w:left w:w="130" w:type="dxa"/>
              <w:bottom w:w="70" w:type="dxa"/>
              <w:right w:w="130" w:type="dxa"/>
            </w:tcMar>
          </w:tcPr>
          <w:p w14:paraId="692180B2"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Staff unaware of boater discharge habits</w:t>
            </w:r>
          </w:p>
        </w:tc>
        <w:tc>
          <w:tcPr>
            <w:tcW w:w="4680" w:type="dxa"/>
            <w:tcBorders>
              <w:top w:val="single" w:sz="1" w:space="0" w:color="CCCCCC"/>
              <w:left w:val="single" w:sz="1" w:space="0" w:color="CCCCCC"/>
              <w:bottom w:val="single" w:sz="1" w:space="0" w:color="CCCCCC"/>
              <w:right w:val="single" w:sz="1" w:space="0" w:color="CCCCCC"/>
            </w:tcBorders>
            <w:shd w:val="clear" w:color="auto" w:fill="E8F5EE"/>
            <w:tcMar>
              <w:top w:w="70" w:type="dxa"/>
              <w:left w:w="130" w:type="dxa"/>
              <w:bottom w:w="70" w:type="dxa"/>
              <w:right w:w="130" w:type="dxa"/>
            </w:tcMar>
          </w:tcPr>
          <w:p w14:paraId="455314E4"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Staff routinely brief arriving boaters on rules</w:t>
            </w:r>
          </w:p>
        </w:tc>
      </w:tr>
    </w:tbl>
    <w:p w14:paraId="23E0502B"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7D5FE48A" w14:textId="77777777" w:rsidTr="00C45AD9">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6F704B0C" w14:textId="77777777" w:rsidR="00086846" w:rsidRPr="00864C89" w:rsidRDefault="00086846" w:rsidP="00C45AD9">
            <w:pPr>
              <w:spacing w:after="40"/>
              <w:rPr>
                <w:rFonts w:ascii="Times New Roman" w:hAnsi="Times New Roman" w:cs="Times New Roman"/>
              </w:rPr>
            </w:pPr>
            <w:r w:rsidRPr="00864C89">
              <w:rPr>
                <w:rFonts w:ascii="Times New Roman" w:hAnsi="Times New Roman" w:cs="Times New Roman"/>
                <w:b/>
                <w:bCs/>
                <w:color w:val="028090"/>
                <w:sz w:val="21"/>
                <w:szCs w:val="21"/>
              </w:rPr>
              <w:t>ECOMARINAS Indicator</w:t>
            </w:r>
          </w:p>
          <w:p w14:paraId="41FC0BDD"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Wastewater and sewage management. Evidence required: photographs of facilities, maintenance logs, signage documentation.</w:t>
            </w:r>
          </w:p>
        </w:tc>
      </w:tr>
    </w:tbl>
    <w:p w14:paraId="62CF785E" w14:textId="77777777" w:rsidR="00086846" w:rsidRPr="00864C89" w:rsidRDefault="00086846" w:rsidP="00086846">
      <w:pPr>
        <w:spacing w:before="60" w:after="60"/>
        <w:rPr>
          <w:rFonts w:ascii="Times New Roman" w:hAnsi="Times New Roman" w:cs="Times New Roman"/>
        </w:rPr>
      </w:pPr>
    </w:p>
    <w:p w14:paraId="4C49A044" w14:textId="77777777" w:rsidR="00086846" w:rsidRPr="00864C89" w:rsidRDefault="00086846" w:rsidP="00086846">
      <w:pPr>
        <w:pStyle w:val="Antrat2"/>
        <w:rPr>
          <w:rFonts w:ascii="Times New Roman" w:hAnsi="Times New Roman" w:cs="Times New Roman"/>
        </w:rPr>
      </w:pPr>
      <w:r w:rsidRPr="00864C89">
        <w:rPr>
          <w:rFonts w:ascii="Times New Roman" w:hAnsi="Times New Roman" w:cs="Times New Roman"/>
        </w:rPr>
        <w:lastRenderedPageBreak/>
        <w:t>Pillar 2 — Waste Management: An Organisational Challenge</w:t>
      </w:r>
    </w:p>
    <w:p w14:paraId="3F961CAE" w14:textId="77777777" w:rsidR="00086846" w:rsidRPr="00864C89" w:rsidRDefault="00086846" w:rsidP="00086846">
      <w:pPr>
        <w:spacing w:before="60" w:after="60"/>
        <w:rPr>
          <w:rFonts w:ascii="Times New Roman" w:hAnsi="Times New Roman" w:cs="Times New Roman"/>
        </w:rPr>
      </w:pPr>
      <w:r w:rsidRPr="00864C89">
        <w:rPr>
          <w:rFonts w:ascii="Times New Roman" w:hAnsi="Times New Roman" w:cs="Times New Roman"/>
          <w:color w:val="2D2D2D"/>
        </w:rPr>
        <w:t>The Port Reception Facilities Directive requires marinas to accept waste from visiting vessels and to manage it correctly. This is primarily an organisational challenge, not an engineering one.</w:t>
      </w:r>
    </w:p>
    <w:p w14:paraId="7CD72017" w14:textId="77777777" w:rsidR="00086846" w:rsidRPr="00864C89" w:rsidRDefault="00086846" w:rsidP="00086846">
      <w:pPr>
        <w:spacing w:before="60" w:after="60"/>
        <w:rPr>
          <w:rFonts w:ascii="Times New Roman" w:hAnsi="Times New Roman" w:cs="Times New Roman"/>
        </w:rPr>
      </w:pPr>
    </w:p>
    <w:p w14:paraId="63F70D3C" w14:textId="77777777" w:rsidR="00086846" w:rsidRPr="00864C89" w:rsidRDefault="00086846" w:rsidP="00086846">
      <w:pPr>
        <w:spacing w:before="160" w:after="60"/>
        <w:rPr>
          <w:rFonts w:ascii="Times New Roman" w:hAnsi="Times New Roman" w:cs="Times New Roman"/>
        </w:rPr>
      </w:pPr>
      <w:r w:rsidRPr="00864C89">
        <w:rPr>
          <w:rFonts w:ascii="Times New Roman" w:hAnsi="Times New Roman" w:cs="Times New Roman"/>
          <w:b/>
          <w:bCs/>
          <w:color w:val="334155"/>
          <w:sz w:val="23"/>
          <w:szCs w:val="23"/>
        </w:rPr>
        <w:t>What you must provide:</w:t>
      </w:r>
    </w:p>
    <w:p w14:paraId="17C3B2CE"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Clearly separated waste fractions: general waste, recyclables, and hazardous waste (oils, batteries, antifouling paint residues, chemicals)</w:t>
      </w:r>
    </w:p>
    <w:p w14:paraId="49AF53EA"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Locked or secured hazardous waste storage to prevent cross-contamination</w:t>
      </w:r>
    </w:p>
    <w:p w14:paraId="663311FF"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Clear visual instructions — multilingual where appropriate — posted at all waste stations</w:t>
      </w:r>
    </w:p>
    <w:p w14:paraId="5046433F"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Regular collection by a licensed waste contractor; documentation of collection</w:t>
      </w:r>
    </w:p>
    <w:p w14:paraId="328E9909"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680"/>
        <w:gridCol w:w="4680"/>
      </w:tblGrid>
      <w:tr w:rsidR="00086846" w:rsidRPr="00864C89" w14:paraId="47095CB6"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015E6E"/>
            <w:tcMar>
              <w:top w:w="90" w:type="dxa"/>
              <w:left w:w="130" w:type="dxa"/>
              <w:bottom w:w="90" w:type="dxa"/>
              <w:right w:w="130" w:type="dxa"/>
            </w:tcMar>
          </w:tcPr>
          <w:p w14:paraId="2391BD3F"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FFFFFF"/>
                <w:sz w:val="21"/>
                <w:szCs w:val="21"/>
              </w:rPr>
              <w:t xml:space="preserve">Non-Compliant Practice </w:t>
            </w:r>
            <w:r w:rsidRPr="00864C89">
              <w:rPr>
                <w:rFonts w:ascii="Segoe UI Symbol" w:hAnsi="Segoe UI Symbol" w:cs="Segoe UI Symbol"/>
                <w:b/>
                <w:bCs/>
                <w:color w:val="FFFFFF"/>
                <w:sz w:val="21"/>
                <w:szCs w:val="21"/>
              </w:rPr>
              <w:t>✗</w:t>
            </w:r>
          </w:p>
        </w:tc>
        <w:tc>
          <w:tcPr>
            <w:tcW w:w="4680" w:type="dxa"/>
            <w:tcBorders>
              <w:top w:val="single" w:sz="1" w:space="0" w:color="CCCCCC"/>
              <w:left w:val="single" w:sz="1" w:space="0" w:color="CCCCCC"/>
              <w:bottom w:val="single" w:sz="1" w:space="0" w:color="CCCCCC"/>
              <w:right w:val="single" w:sz="1" w:space="0" w:color="CCCCCC"/>
            </w:tcBorders>
            <w:shd w:val="clear" w:color="auto" w:fill="015E6E"/>
            <w:tcMar>
              <w:top w:w="90" w:type="dxa"/>
              <w:left w:w="130" w:type="dxa"/>
              <w:bottom w:w="90" w:type="dxa"/>
              <w:right w:w="130" w:type="dxa"/>
            </w:tcMar>
          </w:tcPr>
          <w:p w14:paraId="2915DE99"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FFFFFF"/>
                <w:sz w:val="21"/>
                <w:szCs w:val="21"/>
              </w:rPr>
              <w:t xml:space="preserve">Compliant Practice </w:t>
            </w:r>
            <w:r w:rsidRPr="00864C89">
              <w:rPr>
                <w:rFonts w:ascii="Segoe UI Symbol" w:hAnsi="Segoe UI Symbol" w:cs="Segoe UI Symbol"/>
                <w:b/>
                <w:bCs/>
                <w:color w:val="FFFFFF"/>
                <w:sz w:val="21"/>
                <w:szCs w:val="21"/>
              </w:rPr>
              <w:t>✓</w:t>
            </w:r>
          </w:p>
        </w:tc>
      </w:tr>
      <w:tr w:rsidR="00086846" w:rsidRPr="00864C89" w14:paraId="7762E17D"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FCE8E8"/>
            <w:tcMar>
              <w:top w:w="70" w:type="dxa"/>
              <w:left w:w="130" w:type="dxa"/>
              <w:bottom w:w="70" w:type="dxa"/>
              <w:right w:w="130" w:type="dxa"/>
            </w:tcMar>
          </w:tcPr>
          <w:p w14:paraId="4D3696BF"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Oil cans and batteries mixed with household waste</w:t>
            </w:r>
          </w:p>
        </w:tc>
        <w:tc>
          <w:tcPr>
            <w:tcW w:w="4680" w:type="dxa"/>
            <w:tcBorders>
              <w:top w:val="single" w:sz="1" w:space="0" w:color="CCCCCC"/>
              <w:left w:val="single" w:sz="1" w:space="0" w:color="CCCCCC"/>
              <w:bottom w:val="single" w:sz="1" w:space="0" w:color="CCCCCC"/>
              <w:right w:val="single" w:sz="1" w:space="0" w:color="CCCCCC"/>
            </w:tcBorders>
            <w:shd w:val="clear" w:color="auto" w:fill="E8F5EE"/>
            <w:tcMar>
              <w:top w:w="70" w:type="dxa"/>
              <w:left w:w="130" w:type="dxa"/>
              <w:bottom w:w="70" w:type="dxa"/>
              <w:right w:w="130" w:type="dxa"/>
            </w:tcMar>
          </w:tcPr>
          <w:p w14:paraId="4241F50E"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Hazardous waste in locked, clearly labelled separate container</w:t>
            </w:r>
          </w:p>
        </w:tc>
      </w:tr>
      <w:tr w:rsidR="00086846" w:rsidRPr="00864C89" w14:paraId="76AF1558"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30" w:type="dxa"/>
              <w:bottom w:w="70" w:type="dxa"/>
              <w:right w:w="130" w:type="dxa"/>
            </w:tcMar>
          </w:tcPr>
          <w:p w14:paraId="27717C96"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Unlabelled bins — users unsure what goes where</w:t>
            </w:r>
          </w:p>
        </w:tc>
        <w:tc>
          <w:tcPr>
            <w:tcW w:w="46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30" w:type="dxa"/>
              <w:bottom w:w="70" w:type="dxa"/>
              <w:right w:w="130" w:type="dxa"/>
            </w:tcMar>
          </w:tcPr>
          <w:p w14:paraId="47C549DA"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Visual instruction poster at every waste station</w:t>
            </w:r>
          </w:p>
        </w:tc>
      </w:tr>
      <w:tr w:rsidR="00086846" w:rsidRPr="00864C89" w14:paraId="0AE0A445"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FCE8E8"/>
            <w:tcMar>
              <w:top w:w="70" w:type="dxa"/>
              <w:left w:w="130" w:type="dxa"/>
              <w:bottom w:w="70" w:type="dxa"/>
              <w:right w:w="130" w:type="dxa"/>
            </w:tcMar>
          </w:tcPr>
          <w:p w14:paraId="35D2D96A"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No record of waste collection</w:t>
            </w:r>
          </w:p>
        </w:tc>
        <w:tc>
          <w:tcPr>
            <w:tcW w:w="4680" w:type="dxa"/>
            <w:tcBorders>
              <w:top w:val="single" w:sz="1" w:space="0" w:color="CCCCCC"/>
              <w:left w:val="single" w:sz="1" w:space="0" w:color="CCCCCC"/>
              <w:bottom w:val="single" w:sz="1" w:space="0" w:color="CCCCCC"/>
              <w:right w:val="single" w:sz="1" w:space="0" w:color="CCCCCC"/>
            </w:tcBorders>
            <w:shd w:val="clear" w:color="auto" w:fill="E8F5EE"/>
            <w:tcMar>
              <w:top w:w="70" w:type="dxa"/>
              <w:left w:w="130" w:type="dxa"/>
              <w:bottom w:w="70" w:type="dxa"/>
              <w:right w:w="130" w:type="dxa"/>
            </w:tcMar>
          </w:tcPr>
          <w:p w14:paraId="74EB8881"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Contractor collection records kept in marina file</w:t>
            </w:r>
          </w:p>
        </w:tc>
      </w:tr>
    </w:tbl>
    <w:p w14:paraId="670A91A7"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1E8A0971" w14:textId="77777777" w:rsidTr="00C45AD9">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1B82A26A" w14:textId="77777777" w:rsidR="00086846" w:rsidRPr="00864C89" w:rsidRDefault="00086846" w:rsidP="00C45AD9">
            <w:pPr>
              <w:spacing w:after="40"/>
              <w:rPr>
                <w:rFonts w:ascii="Times New Roman" w:hAnsi="Times New Roman" w:cs="Times New Roman"/>
              </w:rPr>
            </w:pPr>
            <w:r w:rsidRPr="00864C89">
              <w:rPr>
                <w:rFonts w:ascii="Times New Roman" w:hAnsi="Times New Roman" w:cs="Times New Roman"/>
                <w:b/>
                <w:bCs/>
                <w:color w:val="028090"/>
                <w:sz w:val="21"/>
                <w:szCs w:val="21"/>
              </w:rPr>
              <w:t>ECOMARINAS Indicator</w:t>
            </w:r>
          </w:p>
          <w:p w14:paraId="7D9D81D0"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Waste infrastructure and sorting. Inspector focus: separation, labelling, and accessibility — not just the presence of bins.</w:t>
            </w:r>
          </w:p>
        </w:tc>
      </w:tr>
    </w:tbl>
    <w:p w14:paraId="3098F7B6" w14:textId="77777777" w:rsidR="00086846" w:rsidRPr="00864C89" w:rsidRDefault="00086846" w:rsidP="00086846">
      <w:pPr>
        <w:spacing w:before="60" w:after="60"/>
        <w:rPr>
          <w:rFonts w:ascii="Times New Roman" w:hAnsi="Times New Roman" w:cs="Times New Roman"/>
        </w:rPr>
      </w:pPr>
    </w:p>
    <w:p w14:paraId="7763DBC7" w14:textId="77777777" w:rsidR="00086846" w:rsidRPr="00864C89" w:rsidRDefault="00086846" w:rsidP="00086846">
      <w:pPr>
        <w:pStyle w:val="Antrat2"/>
        <w:rPr>
          <w:rFonts w:ascii="Times New Roman" w:hAnsi="Times New Roman" w:cs="Times New Roman"/>
        </w:rPr>
      </w:pPr>
      <w:r w:rsidRPr="00864C89">
        <w:rPr>
          <w:rFonts w:ascii="Times New Roman" w:hAnsi="Times New Roman" w:cs="Times New Roman"/>
        </w:rPr>
        <w:t>Pillar 3 — Nature Protection &amp; Sensitive Areas</w:t>
      </w:r>
    </w:p>
    <w:p w14:paraId="4CF35941" w14:textId="77777777" w:rsidR="00086846" w:rsidRPr="00864C89" w:rsidRDefault="00086846" w:rsidP="00086846">
      <w:pPr>
        <w:spacing w:before="60" w:after="60"/>
        <w:rPr>
          <w:rFonts w:ascii="Times New Roman" w:hAnsi="Times New Roman" w:cs="Times New Roman"/>
        </w:rPr>
      </w:pPr>
      <w:r w:rsidRPr="00864C89">
        <w:rPr>
          <w:rFonts w:ascii="Times New Roman" w:hAnsi="Times New Roman" w:cs="Times New Roman"/>
          <w:color w:val="2D2D2D"/>
        </w:rPr>
        <w:t>Many Baltic marinas operate within or adjacent to Natura 2000 protected areas, often without fully realising the implications. The rules are strict — and ignorance of protected status is not an accepted defence.</w:t>
      </w:r>
    </w:p>
    <w:p w14:paraId="2EB3E51C" w14:textId="77777777" w:rsidR="00086846" w:rsidRPr="00864C89" w:rsidRDefault="00086846" w:rsidP="00086846">
      <w:pPr>
        <w:spacing w:before="60" w:after="60"/>
        <w:rPr>
          <w:rFonts w:ascii="Times New Roman" w:hAnsi="Times New Roman" w:cs="Times New Roman"/>
        </w:rPr>
      </w:pPr>
    </w:p>
    <w:p w14:paraId="46693C7D" w14:textId="77777777" w:rsidR="00086846" w:rsidRPr="00864C89" w:rsidRDefault="00086846" w:rsidP="00086846">
      <w:pPr>
        <w:spacing w:before="160" w:after="60"/>
        <w:rPr>
          <w:rFonts w:ascii="Times New Roman" w:hAnsi="Times New Roman" w:cs="Times New Roman"/>
        </w:rPr>
      </w:pPr>
      <w:r w:rsidRPr="00864C89">
        <w:rPr>
          <w:rFonts w:ascii="Times New Roman" w:hAnsi="Times New Roman" w:cs="Times New Roman"/>
          <w:b/>
          <w:bCs/>
          <w:color w:val="334155"/>
          <w:sz w:val="23"/>
          <w:szCs w:val="23"/>
        </w:rPr>
        <w:t>Key obligations:</w:t>
      </w:r>
    </w:p>
    <w:p w14:paraId="4E424EAB"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Any significant works (dredging, construction, major infrastructure changes) near protected areas require prior environmental assessment and specific permits — sometimes from national-level authorities</w:t>
      </w:r>
    </w:p>
    <w:p w14:paraId="60D0C5FE"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 xml:space="preserve">Night lighting must be managed to </w:t>
      </w:r>
      <w:proofErr w:type="spellStart"/>
      <w:r w:rsidRPr="00864C89">
        <w:rPr>
          <w:rFonts w:ascii="Times New Roman" w:hAnsi="Times New Roman" w:cs="Times New Roman"/>
          <w:color w:val="2D2D2D"/>
        </w:rPr>
        <w:t>minimise</w:t>
      </w:r>
      <w:proofErr w:type="spellEnd"/>
      <w:r w:rsidRPr="00864C89">
        <w:rPr>
          <w:rFonts w:ascii="Times New Roman" w:hAnsi="Times New Roman" w:cs="Times New Roman"/>
          <w:color w:val="2D2D2D"/>
        </w:rPr>
        <w:t xml:space="preserve"> disturbance to protected </w:t>
      </w:r>
      <w:proofErr w:type="gramStart"/>
      <w:r w:rsidRPr="00864C89">
        <w:rPr>
          <w:rFonts w:ascii="Times New Roman" w:hAnsi="Times New Roman" w:cs="Times New Roman"/>
          <w:color w:val="2D2D2D"/>
        </w:rPr>
        <w:t>bird</w:t>
      </w:r>
      <w:proofErr w:type="gramEnd"/>
      <w:r w:rsidRPr="00864C89">
        <w:rPr>
          <w:rFonts w:ascii="Times New Roman" w:hAnsi="Times New Roman" w:cs="Times New Roman"/>
          <w:color w:val="2D2D2D"/>
        </w:rPr>
        <w:t xml:space="preserve"> and bat species (soft, directed lighting rather than broad flood lighting)</w:t>
      </w:r>
    </w:p>
    <w:p w14:paraId="4448933D"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lastRenderedPageBreak/>
        <w:t>Noise and boating activity during breeding seasons (typically March–July) must be managed in areas where protected species are known to nest</w:t>
      </w:r>
    </w:p>
    <w:p w14:paraId="2F456F91"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 xml:space="preserve">Early communication with environmental authorities before </w:t>
      </w:r>
      <w:proofErr w:type="gramStart"/>
      <w:r w:rsidRPr="00864C89">
        <w:rPr>
          <w:rFonts w:ascii="Times New Roman" w:hAnsi="Times New Roman" w:cs="Times New Roman"/>
          <w:color w:val="2D2D2D"/>
        </w:rPr>
        <w:t>works begin</w:t>
      </w:r>
      <w:proofErr w:type="gramEnd"/>
      <w:r w:rsidRPr="00864C89">
        <w:rPr>
          <w:rFonts w:ascii="Times New Roman" w:hAnsi="Times New Roman" w:cs="Times New Roman"/>
          <w:color w:val="2D2D2D"/>
        </w:rPr>
        <w:t xml:space="preserve"> is strongly recommended and should always be documented</w:t>
      </w:r>
    </w:p>
    <w:p w14:paraId="15D5D071"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6A3562B9" w14:textId="77777777" w:rsidTr="00C45AD9">
        <w:tc>
          <w:tcPr>
            <w:tcW w:w="9360" w:type="dxa"/>
            <w:tcBorders>
              <w:top w:val="none" w:sz="0" w:space="0" w:color="FFFFFF"/>
              <w:left w:val="single" w:sz="12" w:space="0" w:color="D9652A"/>
              <w:bottom w:val="none" w:sz="0" w:space="0" w:color="FFFFFF"/>
              <w:right w:val="none" w:sz="0" w:space="0" w:color="FFFFFF"/>
            </w:tcBorders>
            <w:shd w:val="clear" w:color="auto" w:fill="FEF0E6"/>
            <w:tcMar>
              <w:top w:w="120" w:type="dxa"/>
              <w:left w:w="200" w:type="dxa"/>
              <w:bottom w:w="120" w:type="dxa"/>
              <w:right w:w="200" w:type="dxa"/>
            </w:tcMar>
          </w:tcPr>
          <w:p w14:paraId="46AA2C75" w14:textId="77777777" w:rsidR="00086846" w:rsidRPr="00864C89" w:rsidRDefault="00086846" w:rsidP="00C45AD9">
            <w:pPr>
              <w:spacing w:after="40"/>
              <w:rPr>
                <w:rFonts w:ascii="Times New Roman" w:hAnsi="Times New Roman" w:cs="Times New Roman"/>
              </w:rPr>
            </w:pPr>
            <w:r w:rsidRPr="00864C89">
              <w:rPr>
                <w:rFonts w:ascii="Times New Roman" w:hAnsi="Times New Roman" w:cs="Times New Roman"/>
                <w:b/>
                <w:bCs/>
                <w:color w:val="D9652A"/>
                <w:sz w:val="21"/>
                <w:szCs w:val="21"/>
              </w:rPr>
              <w:t>Practical Advice</w:t>
            </w:r>
          </w:p>
          <w:p w14:paraId="09786132"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If you are unsure whether your marina is within or adjacent to a Natura 2000 site, check the European Environment Agency's Natura 2000 viewer at: natura2000.eea.europa.eu — and then contact your national environmental authority for specific permit requirements before undertaking any significant work.</w:t>
            </w:r>
          </w:p>
        </w:tc>
      </w:tr>
    </w:tbl>
    <w:p w14:paraId="1D194FD1" w14:textId="77777777" w:rsidR="00086846" w:rsidRPr="00864C89" w:rsidRDefault="00086846" w:rsidP="00086846">
      <w:pPr>
        <w:spacing w:before="60" w:after="60"/>
        <w:rPr>
          <w:rFonts w:ascii="Times New Roman" w:hAnsi="Times New Roman" w:cs="Times New Roman"/>
        </w:rPr>
      </w:pPr>
    </w:p>
    <w:p w14:paraId="6F17BB05" w14:textId="77777777" w:rsidR="00086846" w:rsidRPr="00864C89" w:rsidRDefault="00086846" w:rsidP="00086846">
      <w:pPr>
        <w:rPr>
          <w:rFonts w:ascii="Times New Roman" w:hAnsi="Times New Roman" w:cs="Times New Roman"/>
        </w:rPr>
      </w:pPr>
      <w:r w:rsidRPr="00864C89">
        <w:rPr>
          <w:rFonts w:ascii="Times New Roman" w:hAnsi="Times New Roman" w:cs="Times New Roman"/>
        </w:rPr>
        <w:br w:type="page"/>
      </w:r>
    </w:p>
    <w:p w14:paraId="7C6EB48F" w14:textId="77777777" w:rsidR="00086846" w:rsidRPr="00864C89" w:rsidRDefault="00086846" w:rsidP="00086846">
      <w:pPr>
        <w:pStyle w:val="Antrat2"/>
        <w:rPr>
          <w:rFonts w:ascii="Times New Roman" w:hAnsi="Times New Roman" w:cs="Times New Roman"/>
        </w:rPr>
      </w:pPr>
      <w:r w:rsidRPr="00864C89">
        <w:rPr>
          <w:rFonts w:ascii="Times New Roman" w:hAnsi="Times New Roman" w:cs="Times New Roman"/>
        </w:rPr>
        <w:lastRenderedPageBreak/>
        <w:t>Pillar 4 — Energy, Climate &amp; Electrification</w:t>
      </w:r>
    </w:p>
    <w:p w14:paraId="3E11DAFE" w14:textId="77777777" w:rsidR="00086846" w:rsidRPr="00864C89" w:rsidRDefault="00086846" w:rsidP="00086846">
      <w:pPr>
        <w:spacing w:before="60" w:after="60"/>
        <w:rPr>
          <w:rFonts w:ascii="Times New Roman" w:hAnsi="Times New Roman" w:cs="Times New Roman"/>
        </w:rPr>
      </w:pPr>
      <w:r w:rsidRPr="00864C89">
        <w:rPr>
          <w:rFonts w:ascii="Times New Roman" w:hAnsi="Times New Roman" w:cs="Times New Roman"/>
          <w:color w:val="2D2D2D"/>
        </w:rPr>
        <w:t xml:space="preserve">Electrification of the marina sector is no longer a future aspiration — it is already expected by regulators in many </w:t>
      </w:r>
      <w:proofErr w:type="gramStart"/>
      <w:r w:rsidRPr="00864C89">
        <w:rPr>
          <w:rFonts w:ascii="Times New Roman" w:hAnsi="Times New Roman" w:cs="Times New Roman"/>
          <w:color w:val="2D2D2D"/>
        </w:rPr>
        <w:t>countries, and</w:t>
      </w:r>
      <w:proofErr w:type="gramEnd"/>
      <w:r w:rsidRPr="00864C89">
        <w:rPr>
          <w:rFonts w:ascii="Times New Roman" w:hAnsi="Times New Roman" w:cs="Times New Roman"/>
          <w:color w:val="2D2D2D"/>
        </w:rPr>
        <w:t xml:space="preserve"> is actively becoming mandatory under the Alternative Fuels Infrastructure Regulation for larger facilities.</w:t>
      </w:r>
    </w:p>
    <w:p w14:paraId="4E0B24A7" w14:textId="77777777" w:rsidR="00086846" w:rsidRPr="00864C89" w:rsidRDefault="00086846" w:rsidP="00086846">
      <w:pPr>
        <w:spacing w:before="60" w:after="60"/>
        <w:rPr>
          <w:rFonts w:ascii="Times New Roman" w:hAnsi="Times New Roman" w:cs="Times New Roman"/>
        </w:rPr>
      </w:pPr>
    </w:p>
    <w:p w14:paraId="1C8A0777" w14:textId="77777777" w:rsidR="00086846" w:rsidRPr="00864C89" w:rsidRDefault="00086846" w:rsidP="00086846">
      <w:pPr>
        <w:spacing w:before="160" w:after="60"/>
        <w:rPr>
          <w:rFonts w:ascii="Times New Roman" w:hAnsi="Times New Roman" w:cs="Times New Roman"/>
        </w:rPr>
      </w:pPr>
      <w:r w:rsidRPr="00864C89">
        <w:rPr>
          <w:rFonts w:ascii="Times New Roman" w:hAnsi="Times New Roman" w:cs="Times New Roman"/>
          <w:b/>
          <w:bCs/>
          <w:color w:val="334155"/>
          <w:sz w:val="23"/>
          <w:szCs w:val="23"/>
        </w:rPr>
        <w:t>What this means today:</w:t>
      </w:r>
    </w:p>
    <w:p w14:paraId="764D302D"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Shore power (electrical supply to boats at berth, replacing running diesel engines) is the most important single improvement a marina can make for both regulatory compliance and environmental impact</w:t>
      </w:r>
    </w:p>
    <w:p w14:paraId="0A3E2749"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 xml:space="preserve">Even where full shore power installation is not yet possible, a documented phased upgrade plan is looked upon </w:t>
      </w:r>
      <w:proofErr w:type="spellStart"/>
      <w:r w:rsidRPr="00864C89">
        <w:rPr>
          <w:rFonts w:ascii="Times New Roman" w:hAnsi="Times New Roman" w:cs="Times New Roman"/>
          <w:color w:val="2D2D2D"/>
        </w:rPr>
        <w:t>favourably</w:t>
      </w:r>
      <w:proofErr w:type="spellEnd"/>
      <w:r w:rsidRPr="00864C89">
        <w:rPr>
          <w:rFonts w:ascii="Times New Roman" w:hAnsi="Times New Roman" w:cs="Times New Roman"/>
          <w:color w:val="2D2D2D"/>
        </w:rPr>
        <w:t xml:space="preserve"> by inspectors — it shows compliance intent</w:t>
      </w:r>
    </w:p>
    <w:p w14:paraId="0D75D598"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LED lighting throughout the marina, energy monitoring, and any renewable generation (solar panels) are all positive evidence of energy management commitment</w:t>
      </w:r>
    </w:p>
    <w:p w14:paraId="7C8FD2ED"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Larger marinas on the core EU TEN-T transport network may already be required to provide shore power under AFIR</w:t>
      </w:r>
    </w:p>
    <w:p w14:paraId="349BBC78"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680"/>
        <w:gridCol w:w="4680"/>
      </w:tblGrid>
      <w:tr w:rsidR="00086846" w:rsidRPr="00864C89" w14:paraId="192F44BD"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015E6E"/>
            <w:tcMar>
              <w:top w:w="90" w:type="dxa"/>
              <w:left w:w="130" w:type="dxa"/>
              <w:bottom w:w="90" w:type="dxa"/>
              <w:right w:w="130" w:type="dxa"/>
            </w:tcMar>
          </w:tcPr>
          <w:p w14:paraId="559A107F"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FFFFFF"/>
                <w:sz w:val="21"/>
                <w:szCs w:val="21"/>
              </w:rPr>
              <w:t xml:space="preserve">Non-Compliant Situation </w:t>
            </w:r>
            <w:r w:rsidRPr="00864C89">
              <w:rPr>
                <w:rFonts w:ascii="Segoe UI Symbol" w:hAnsi="Segoe UI Symbol" w:cs="Segoe UI Symbol"/>
                <w:b/>
                <w:bCs/>
                <w:color w:val="FFFFFF"/>
                <w:sz w:val="21"/>
                <w:szCs w:val="21"/>
              </w:rPr>
              <w:t>✗</w:t>
            </w:r>
          </w:p>
        </w:tc>
        <w:tc>
          <w:tcPr>
            <w:tcW w:w="4680" w:type="dxa"/>
            <w:tcBorders>
              <w:top w:val="single" w:sz="1" w:space="0" w:color="CCCCCC"/>
              <w:left w:val="single" w:sz="1" w:space="0" w:color="CCCCCC"/>
              <w:bottom w:val="single" w:sz="1" w:space="0" w:color="CCCCCC"/>
              <w:right w:val="single" w:sz="1" w:space="0" w:color="CCCCCC"/>
            </w:tcBorders>
            <w:shd w:val="clear" w:color="auto" w:fill="015E6E"/>
            <w:tcMar>
              <w:top w:w="90" w:type="dxa"/>
              <w:left w:w="130" w:type="dxa"/>
              <w:bottom w:w="90" w:type="dxa"/>
              <w:right w:w="130" w:type="dxa"/>
            </w:tcMar>
          </w:tcPr>
          <w:p w14:paraId="1277CE3A"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FFFFFF"/>
                <w:sz w:val="21"/>
                <w:szCs w:val="21"/>
              </w:rPr>
              <w:t xml:space="preserve">Compliant Approach </w:t>
            </w:r>
            <w:r w:rsidRPr="00864C89">
              <w:rPr>
                <w:rFonts w:ascii="Segoe UI Symbol" w:hAnsi="Segoe UI Symbol" w:cs="Segoe UI Symbol"/>
                <w:b/>
                <w:bCs/>
                <w:color w:val="FFFFFF"/>
                <w:sz w:val="21"/>
                <w:szCs w:val="21"/>
              </w:rPr>
              <w:t>✓</w:t>
            </w:r>
          </w:p>
        </w:tc>
      </w:tr>
      <w:tr w:rsidR="00086846" w:rsidRPr="00864C89" w14:paraId="4BC55BE9"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FCE8E8"/>
            <w:tcMar>
              <w:top w:w="70" w:type="dxa"/>
              <w:left w:w="130" w:type="dxa"/>
              <w:bottom w:w="70" w:type="dxa"/>
              <w:right w:w="130" w:type="dxa"/>
            </w:tcMar>
          </w:tcPr>
          <w:p w14:paraId="456CCCF1"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Boats running diesel generators at berth all night</w:t>
            </w:r>
          </w:p>
        </w:tc>
        <w:tc>
          <w:tcPr>
            <w:tcW w:w="4680" w:type="dxa"/>
            <w:tcBorders>
              <w:top w:val="single" w:sz="1" w:space="0" w:color="CCCCCC"/>
              <w:left w:val="single" w:sz="1" w:space="0" w:color="CCCCCC"/>
              <w:bottom w:val="single" w:sz="1" w:space="0" w:color="CCCCCC"/>
              <w:right w:val="single" w:sz="1" w:space="0" w:color="CCCCCC"/>
            </w:tcBorders>
            <w:shd w:val="clear" w:color="auto" w:fill="E8F5EE"/>
            <w:tcMar>
              <w:top w:w="70" w:type="dxa"/>
              <w:left w:w="130" w:type="dxa"/>
              <w:bottom w:w="70" w:type="dxa"/>
              <w:right w:w="130" w:type="dxa"/>
            </w:tcMar>
          </w:tcPr>
          <w:p w14:paraId="79FF21EC"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Shore power sockets available and clearly signed</w:t>
            </w:r>
          </w:p>
        </w:tc>
      </w:tr>
      <w:tr w:rsidR="00086846" w:rsidRPr="00864C89" w14:paraId="5EC39512"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30" w:type="dxa"/>
              <w:bottom w:w="70" w:type="dxa"/>
              <w:right w:w="130" w:type="dxa"/>
            </w:tcMar>
          </w:tcPr>
          <w:p w14:paraId="6D63D92D"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No energy monitoring or management plan</w:t>
            </w:r>
          </w:p>
        </w:tc>
        <w:tc>
          <w:tcPr>
            <w:tcW w:w="46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30" w:type="dxa"/>
              <w:bottom w:w="70" w:type="dxa"/>
              <w:right w:w="130" w:type="dxa"/>
            </w:tcMar>
          </w:tcPr>
          <w:p w14:paraId="2A8F83E4"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Annual energy consumption tracked, reduction target set</w:t>
            </w:r>
          </w:p>
        </w:tc>
      </w:tr>
      <w:tr w:rsidR="00086846" w:rsidRPr="00864C89" w14:paraId="31524C19"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FCE8E8"/>
            <w:tcMar>
              <w:top w:w="70" w:type="dxa"/>
              <w:left w:w="130" w:type="dxa"/>
              <w:bottom w:w="70" w:type="dxa"/>
              <w:right w:w="130" w:type="dxa"/>
            </w:tcMar>
          </w:tcPr>
          <w:p w14:paraId="103ACC2D"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No plan to address electrification</w:t>
            </w:r>
          </w:p>
        </w:tc>
        <w:tc>
          <w:tcPr>
            <w:tcW w:w="4680" w:type="dxa"/>
            <w:tcBorders>
              <w:top w:val="single" w:sz="1" w:space="0" w:color="CCCCCC"/>
              <w:left w:val="single" w:sz="1" w:space="0" w:color="CCCCCC"/>
              <w:bottom w:val="single" w:sz="1" w:space="0" w:color="CCCCCC"/>
              <w:right w:val="single" w:sz="1" w:space="0" w:color="CCCCCC"/>
            </w:tcBorders>
            <w:shd w:val="clear" w:color="auto" w:fill="E8F5EE"/>
            <w:tcMar>
              <w:top w:w="70" w:type="dxa"/>
              <w:left w:w="130" w:type="dxa"/>
              <w:bottom w:w="70" w:type="dxa"/>
              <w:right w:w="130" w:type="dxa"/>
            </w:tcMar>
          </w:tcPr>
          <w:p w14:paraId="3AB79EC2"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Phased shore power upgrade plan documented with timeline</w:t>
            </w:r>
          </w:p>
        </w:tc>
      </w:tr>
    </w:tbl>
    <w:p w14:paraId="3D3E29D5"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68224633" w14:textId="77777777" w:rsidTr="00C45AD9">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14D7A68D" w14:textId="77777777" w:rsidR="00086846" w:rsidRPr="00864C89" w:rsidRDefault="00086846" w:rsidP="00C45AD9">
            <w:pPr>
              <w:spacing w:after="40"/>
              <w:rPr>
                <w:rFonts w:ascii="Times New Roman" w:hAnsi="Times New Roman" w:cs="Times New Roman"/>
              </w:rPr>
            </w:pPr>
            <w:r w:rsidRPr="00864C89">
              <w:rPr>
                <w:rFonts w:ascii="Times New Roman" w:hAnsi="Times New Roman" w:cs="Times New Roman"/>
                <w:b/>
                <w:bCs/>
                <w:color w:val="028090"/>
                <w:sz w:val="21"/>
                <w:szCs w:val="21"/>
              </w:rPr>
              <w:t>ECOMARINAS Indicator</w:t>
            </w:r>
          </w:p>
          <w:p w14:paraId="301D1E5B"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Energy efficiency and emissions. Inspectors distinguish between marinas with no plan and those with a realistic phased approach — even where the goal is not yet achieved.</w:t>
            </w:r>
          </w:p>
        </w:tc>
      </w:tr>
    </w:tbl>
    <w:p w14:paraId="05EBF4C3" w14:textId="77777777" w:rsidR="00086846" w:rsidRPr="00864C89" w:rsidRDefault="00086846" w:rsidP="00086846">
      <w:pPr>
        <w:spacing w:before="60" w:after="60"/>
        <w:rPr>
          <w:rFonts w:ascii="Times New Roman" w:hAnsi="Times New Roman" w:cs="Times New Roman"/>
        </w:rPr>
      </w:pPr>
    </w:p>
    <w:p w14:paraId="48199556" w14:textId="77777777" w:rsidR="00086846" w:rsidRPr="00864C89" w:rsidRDefault="00086846" w:rsidP="00086846">
      <w:pPr>
        <w:pStyle w:val="Antrat2"/>
        <w:rPr>
          <w:rFonts w:ascii="Times New Roman" w:hAnsi="Times New Roman" w:cs="Times New Roman"/>
        </w:rPr>
      </w:pPr>
      <w:r w:rsidRPr="00864C89">
        <w:rPr>
          <w:rFonts w:ascii="Times New Roman" w:hAnsi="Times New Roman" w:cs="Times New Roman"/>
        </w:rPr>
        <w:t>Pillar 5 — Fuels, Chemicals &amp; Safety</w:t>
      </w:r>
    </w:p>
    <w:p w14:paraId="1882DC6F" w14:textId="77777777" w:rsidR="00086846" w:rsidRPr="00864C89" w:rsidRDefault="00086846" w:rsidP="00086846">
      <w:pPr>
        <w:spacing w:before="60" w:after="60"/>
        <w:rPr>
          <w:rFonts w:ascii="Times New Roman" w:hAnsi="Times New Roman" w:cs="Times New Roman"/>
        </w:rPr>
      </w:pPr>
      <w:r w:rsidRPr="00864C89">
        <w:rPr>
          <w:rFonts w:ascii="Times New Roman" w:hAnsi="Times New Roman" w:cs="Times New Roman"/>
          <w:color w:val="2D2D2D"/>
        </w:rPr>
        <w:t>Inspectors frequently open this section of a marina inspection with a single question: 'What happens if something spills right now?' The answer should not involve hesitation, searching for a manual, or staff looking at each other blankly.</w:t>
      </w:r>
    </w:p>
    <w:p w14:paraId="6F4F6025" w14:textId="77777777" w:rsidR="00086846" w:rsidRPr="00864C89" w:rsidRDefault="00086846" w:rsidP="00086846">
      <w:pPr>
        <w:spacing w:before="60" w:after="60"/>
        <w:rPr>
          <w:rFonts w:ascii="Times New Roman" w:hAnsi="Times New Roman" w:cs="Times New Roman"/>
        </w:rPr>
      </w:pPr>
    </w:p>
    <w:p w14:paraId="532852C4" w14:textId="77777777" w:rsidR="00086846" w:rsidRPr="00864C89" w:rsidRDefault="00086846" w:rsidP="00086846">
      <w:pPr>
        <w:spacing w:before="160" w:after="60"/>
        <w:rPr>
          <w:rFonts w:ascii="Times New Roman" w:hAnsi="Times New Roman" w:cs="Times New Roman"/>
        </w:rPr>
      </w:pPr>
      <w:r w:rsidRPr="00864C89">
        <w:rPr>
          <w:rFonts w:ascii="Times New Roman" w:hAnsi="Times New Roman" w:cs="Times New Roman"/>
          <w:b/>
          <w:bCs/>
          <w:color w:val="334155"/>
          <w:sz w:val="23"/>
          <w:szCs w:val="23"/>
        </w:rPr>
        <w:t>Key requirements:</w:t>
      </w:r>
    </w:p>
    <w:p w14:paraId="4CFC15A0"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lastRenderedPageBreak/>
        <w:t>Fuel storage tanks must have secondary containment (bunding or drip trays) to prevent spills reaching the water</w:t>
      </w:r>
    </w:p>
    <w:p w14:paraId="7DD66E97"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Spill response equipment — absorbent booms, spill kits, sand — must be visible, accessible, and fully stocked</w:t>
      </w:r>
    </w:p>
    <w:p w14:paraId="265DA466"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A simple, laminated spill response procedure must be posted at the fuel dock</w:t>
      </w:r>
    </w:p>
    <w:p w14:paraId="7178952C"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Staff must be trained in spill response; training records must be kept</w:t>
      </w:r>
    </w:p>
    <w:p w14:paraId="39FFBB10"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Antifouling paint application and removal must be done under containment; paint waste is classified as hazardous waste</w:t>
      </w:r>
    </w:p>
    <w:p w14:paraId="22B814E1"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Chemical storage must be labelled and segregated from food, water supplies, and general waste</w:t>
      </w:r>
    </w:p>
    <w:p w14:paraId="0B05BAD5"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7BB62F1A" w14:textId="77777777" w:rsidTr="00C45AD9">
        <w:tc>
          <w:tcPr>
            <w:tcW w:w="9360" w:type="dxa"/>
            <w:tcBorders>
              <w:top w:val="none" w:sz="0" w:space="0" w:color="FFFFFF"/>
              <w:left w:val="single" w:sz="12" w:space="0" w:color="2A7D4F"/>
              <w:bottom w:val="none" w:sz="0" w:space="0" w:color="FFFFFF"/>
              <w:right w:val="none" w:sz="0" w:space="0" w:color="FFFFFF"/>
            </w:tcBorders>
            <w:shd w:val="clear" w:color="auto" w:fill="E8F5EE"/>
            <w:tcMar>
              <w:top w:w="120" w:type="dxa"/>
              <w:left w:w="200" w:type="dxa"/>
              <w:bottom w:w="120" w:type="dxa"/>
              <w:right w:w="200" w:type="dxa"/>
            </w:tcMar>
          </w:tcPr>
          <w:p w14:paraId="75DD2E9B" w14:textId="77777777" w:rsidR="00086846" w:rsidRPr="00864C89" w:rsidRDefault="00086846" w:rsidP="00C45AD9">
            <w:pPr>
              <w:spacing w:after="40"/>
              <w:rPr>
                <w:rFonts w:ascii="Times New Roman" w:hAnsi="Times New Roman" w:cs="Times New Roman"/>
              </w:rPr>
            </w:pPr>
            <w:r w:rsidRPr="00864C89">
              <w:rPr>
                <w:rFonts w:ascii="Times New Roman" w:hAnsi="Times New Roman" w:cs="Times New Roman"/>
                <w:b/>
                <w:bCs/>
                <w:color w:val="2A7D4F"/>
                <w:sz w:val="21"/>
                <w:szCs w:val="21"/>
              </w:rPr>
              <w:t>Self-Check</w:t>
            </w:r>
          </w:p>
          <w:p w14:paraId="4151D71C"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Go to your fuel dock right now (mentally, or next time you are there). Can you immediately see: (1) a spill kit, (2) a written spill procedure, and (3) contact details for emergency services? If not, you have an identified improvement to make before the next inspection.</w:t>
            </w:r>
          </w:p>
        </w:tc>
      </w:tr>
    </w:tbl>
    <w:p w14:paraId="1739E1CC" w14:textId="77777777" w:rsidR="00086846" w:rsidRPr="00864C89" w:rsidRDefault="00086846" w:rsidP="00086846">
      <w:pPr>
        <w:rPr>
          <w:rFonts w:ascii="Times New Roman" w:hAnsi="Times New Roman" w:cs="Times New Roman"/>
        </w:rPr>
      </w:pPr>
      <w:r w:rsidRPr="00864C89">
        <w:rPr>
          <w:rFonts w:ascii="Times New Roman" w:hAnsi="Times New Roman" w:cs="Times New Roman"/>
        </w:rPr>
        <w:br w:type="page"/>
      </w:r>
    </w:p>
    <w:p w14:paraId="22981193" w14:textId="77777777" w:rsidR="00086846" w:rsidRPr="00864C89" w:rsidRDefault="00086846" w:rsidP="00086846">
      <w:pPr>
        <w:pStyle w:val="Antrat1"/>
        <w:rPr>
          <w:rFonts w:ascii="Times New Roman" w:hAnsi="Times New Roman" w:cs="Times New Roman"/>
        </w:rPr>
      </w:pPr>
      <w:r w:rsidRPr="00864C89">
        <w:rPr>
          <w:rFonts w:ascii="Times New Roman" w:hAnsi="Times New Roman" w:cs="Times New Roman"/>
        </w:rPr>
        <w:lastRenderedPageBreak/>
        <w:t>Unit 4: Inspection Readiness — What Inspectors Really Look For</w:t>
      </w:r>
    </w:p>
    <w:p w14:paraId="3EE6EC4D" w14:textId="77777777" w:rsidR="00086846" w:rsidRPr="00864C89" w:rsidRDefault="00086846" w:rsidP="00086846">
      <w:pPr>
        <w:pBdr>
          <w:bottom w:val="single" w:sz="4" w:space="0" w:color="9DD9E0"/>
        </w:pBdr>
        <w:spacing w:before="120" w:after="12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62E106F5" w14:textId="77777777" w:rsidTr="00C45AD9">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3C040CC8" w14:textId="77777777" w:rsidR="00086846" w:rsidRPr="00864C89" w:rsidRDefault="00086846" w:rsidP="00C45AD9">
            <w:pPr>
              <w:spacing w:after="40"/>
              <w:rPr>
                <w:rFonts w:ascii="Times New Roman" w:hAnsi="Times New Roman" w:cs="Times New Roman"/>
              </w:rPr>
            </w:pPr>
            <w:r w:rsidRPr="00864C89">
              <w:rPr>
                <w:rFonts w:ascii="Times New Roman" w:hAnsi="Times New Roman" w:cs="Times New Roman"/>
                <w:b/>
                <w:bCs/>
                <w:color w:val="028090"/>
                <w:sz w:val="21"/>
                <w:szCs w:val="21"/>
              </w:rPr>
              <w:t>Critical Finding from Baltic Inspections</w:t>
            </w:r>
          </w:p>
          <w:p w14:paraId="026B2116"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Most penalties issued to Baltic marinas are not for pollution events. They are issued for missing documentation: procedures that were never written, training that was never recorded, signage that was never posted. A clean marina with no paperwork will score worse than a less perfect marina with complete documentation.</w:t>
            </w:r>
          </w:p>
        </w:tc>
      </w:tr>
    </w:tbl>
    <w:p w14:paraId="6DD4C729" w14:textId="77777777" w:rsidR="00086846" w:rsidRPr="00864C89" w:rsidRDefault="00086846" w:rsidP="00086846">
      <w:pPr>
        <w:spacing w:before="60" w:after="60"/>
        <w:rPr>
          <w:rFonts w:ascii="Times New Roman" w:hAnsi="Times New Roman" w:cs="Times New Roman"/>
        </w:rPr>
      </w:pPr>
    </w:p>
    <w:p w14:paraId="16E95ECB" w14:textId="77777777" w:rsidR="00086846" w:rsidRPr="00864C89" w:rsidRDefault="00086846" w:rsidP="00086846">
      <w:pPr>
        <w:pStyle w:val="Antrat2"/>
        <w:rPr>
          <w:rFonts w:ascii="Times New Roman" w:hAnsi="Times New Roman" w:cs="Times New Roman"/>
        </w:rPr>
      </w:pPr>
      <w:r w:rsidRPr="00864C89">
        <w:rPr>
          <w:rFonts w:ascii="Times New Roman" w:hAnsi="Times New Roman" w:cs="Times New Roman"/>
        </w:rPr>
        <w:t>The Four Things Every Inspection Assesses</w:t>
      </w:r>
    </w:p>
    <w:p w14:paraId="11E63EA2" w14:textId="77777777" w:rsidR="00086846" w:rsidRPr="00864C89" w:rsidRDefault="00086846" w:rsidP="00086846">
      <w:pPr>
        <w:spacing w:before="60" w:after="60"/>
        <w:rPr>
          <w:rFonts w:ascii="Times New Roman" w:hAnsi="Times New Roman" w:cs="Times New Roman"/>
        </w:rPr>
      </w:pPr>
      <w:r w:rsidRPr="00864C89">
        <w:rPr>
          <w:rFonts w:ascii="Times New Roman" w:hAnsi="Times New Roman" w:cs="Times New Roman"/>
          <w:color w:val="2D2D2D"/>
        </w:rPr>
        <w:t>Regardless of the country or the regulatory body, environmental marina inspections consistently assess four things:</w:t>
      </w:r>
    </w:p>
    <w:p w14:paraId="48FD78C2" w14:textId="77777777" w:rsidR="00086846" w:rsidRPr="00864C89" w:rsidRDefault="00086846" w:rsidP="00086846">
      <w:pPr>
        <w:spacing w:before="60" w:after="60"/>
        <w:rPr>
          <w:rFonts w:ascii="Times New Roman" w:hAnsi="Times New Roman" w:cs="Times New Roman"/>
        </w:rPr>
      </w:pPr>
    </w:p>
    <w:p w14:paraId="3F0E9540"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Procedures: Written instructions for key environmental tasks — waste handling, pump-out operation, spill response, hazardous substance storage. These do not need to be elaborate; a one-page laminated card posted at the relevant location often satisfies inspectors.</w:t>
      </w:r>
    </w:p>
    <w:p w14:paraId="2D808BDF"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Training records: Evidence that staff have received environmental briefings. Even informal staff meetings count — if you record the date, topic, and attendee signatures.</w:t>
      </w:r>
    </w:p>
    <w:p w14:paraId="3782B8C3"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Visual order: A clean, well-</w:t>
      </w:r>
      <w:proofErr w:type="spellStart"/>
      <w:r w:rsidRPr="00864C89">
        <w:rPr>
          <w:rFonts w:ascii="Times New Roman" w:hAnsi="Times New Roman" w:cs="Times New Roman"/>
          <w:color w:val="2D2D2D"/>
        </w:rPr>
        <w:t>organised</w:t>
      </w:r>
      <w:proofErr w:type="spellEnd"/>
      <w:r w:rsidRPr="00864C89">
        <w:rPr>
          <w:rFonts w:ascii="Times New Roman" w:hAnsi="Times New Roman" w:cs="Times New Roman"/>
          <w:color w:val="2D2D2D"/>
        </w:rPr>
        <w:t xml:space="preserve"> marina communicates compliance before a single question is asked. Labelled bins, clear signage, secured hazardous waste, and visible spill kits all signal that environmental management is taken seriously.</w:t>
      </w:r>
    </w:p>
    <w:p w14:paraId="2CF6E702" w14:textId="3DE8C71F"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 xml:space="preserve">Staff awareness: Inspectors regularly ask individual staff members directly: 'What do you do if there is a fuel spill?' or 'Where does the pump-out waste go?' Staff who can answer confidently demonstrate </w:t>
      </w:r>
      <w:r w:rsidR="004B7802">
        <w:rPr>
          <w:rFonts w:ascii="Times New Roman" w:hAnsi="Times New Roman" w:cs="Times New Roman"/>
          <w:color w:val="2D2D2D"/>
        </w:rPr>
        <w:t xml:space="preserve">a </w:t>
      </w:r>
      <w:r w:rsidRPr="00864C89">
        <w:rPr>
          <w:rFonts w:ascii="Times New Roman" w:hAnsi="Times New Roman" w:cs="Times New Roman"/>
          <w:color w:val="2D2D2D"/>
        </w:rPr>
        <w:t>genuine compliance culture — not just paper compliance.</w:t>
      </w:r>
    </w:p>
    <w:p w14:paraId="17090D39" w14:textId="77777777" w:rsidR="00086846" w:rsidRPr="00864C89" w:rsidRDefault="00086846" w:rsidP="00086846">
      <w:pPr>
        <w:spacing w:before="60" w:after="60"/>
        <w:rPr>
          <w:rFonts w:ascii="Times New Roman" w:hAnsi="Times New Roman" w:cs="Times New Roman"/>
        </w:rPr>
      </w:pPr>
    </w:p>
    <w:p w14:paraId="514D00D9" w14:textId="77777777" w:rsidR="00086846" w:rsidRPr="00864C89" w:rsidRDefault="00086846" w:rsidP="00086846">
      <w:pPr>
        <w:pStyle w:val="Antrat2"/>
        <w:rPr>
          <w:rFonts w:ascii="Times New Roman" w:hAnsi="Times New Roman" w:cs="Times New Roman"/>
        </w:rPr>
      </w:pPr>
      <w:r w:rsidRPr="00864C89">
        <w:rPr>
          <w:rFonts w:ascii="Times New Roman" w:hAnsi="Times New Roman" w:cs="Times New Roman"/>
        </w:rPr>
        <w:t>Minimum Documentation Checklist</w:t>
      </w:r>
    </w:p>
    <w:p w14:paraId="12266711" w14:textId="77777777" w:rsidR="00086846" w:rsidRPr="00864C89" w:rsidRDefault="00086846" w:rsidP="00086846">
      <w:pPr>
        <w:spacing w:before="60" w:after="60"/>
        <w:rPr>
          <w:rFonts w:ascii="Times New Roman" w:hAnsi="Times New Roman" w:cs="Times New Roman"/>
        </w:rPr>
      </w:pPr>
      <w:r w:rsidRPr="00864C89">
        <w:rPr>
          <w:rFonts w:ascii="Times New Roman" w:hAnsi="Times New Roman" w:cs="Times New Roman"/>
          <w:color w:val="2D2D2D"/>
        </w:rPr>
        <w:t>These are the documents most commonly missing in Baltic marina inspections. Print this checklist and review it before your next potential inspection:</w:t>
      </w:r>
    </w:p>
    <w:p w14:paraId="664CAFAB"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9"/>
        <w:gridCol w:w="7896"/>
        <w:gridCol w:w="745"/>
      </w:tblGrid>
      <w:tr w:rsidR="00086846" w:rsidRPr="00864C89" w14:paraId="0A0D2FC4" w14:textId="77777777" w:rsidTr="00C45AD9">
        <w:tc>
          <w:tcPr>
            <w:tcW w:w="7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00" w:type="dxa"/>
              <w:bottom w:w="80" w:type="dxa"/>
              <w:right w:w="100" w:type="dxa"/>
            </w:tcMar>
          </w:tcPr>
          <w:p w14:paraId="26FC31AD" w14:textId="77777777" w:rsidR="00086846" w:rsidRPr="00864C89" w:rsidRDefault="00086846" w:rsidP="00C45AD9">
            <w:pPr>
              <w:rPr>
                <w:rFonts w:ascii="Times New Roman" w:hAnsi="Times New Roman" w:cs="Times New Roman"/>
              </w:rPr>
            </w:pPr>
          </w:p>
        </w:tc>
        <w:tc>
          <w:tcPr>
            <w:tcW w:w="79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340A8BAC"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FFFFFF"/>
                <w:sz w:val="21"/>
                <w:szCs w:val="21"/>
              </w:rPr>
              <w:t>Document / Evidence Required</w:t>
            </w:r>
          </w:p>
        </w:tc>
        <w:tc>
          <w:tcPr>
            <w:tcW w:w="7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00" w:type="dxa"/>
              <w:bottom w:w="80" w:type="dxa"/>
              <w:right w:w="100" w:type="dxa"/>
            </w:tcMar>
          </w:tcPr>
          <w:p w14:paraId="139D0673"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FFFFFF"/>
                <w:sz w:val="20"/>
                <w:szCs w:val="20"/>
              </w:rPr>
              <w:t>Done?</w:t>
            </w:r>
          </w:p>
        </w:tc>
      </w:tr>
      <w:tr w:rsidR="00086846" w:rsidRPr="00864C89" w14:paraId="619E23E8" w14:textId="77777777" w:rsidTr="00C45AD9">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36EE1858"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28090"/>
                <w:sz w:val="20"/>
                <w:szCs w:val="20"/>
              </w:rPr>
              <w:t>1.</w:t>
            </w:r>
          </w:p>
        </w:tc>
        <w:tc>
          <w:tcPr>
            <w:tcW w:w="79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728ACE7"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Waste management record (waste fractions collected, frequency, contractor name)</w:t>
            </w:r>
          </w:p>
        </w:tc>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1E7DF7F5" w14:textId="77777777" w:rsidR="00086846" w:rsidRPr="00864C89" w:rsidRDefault="00086846" w:rsidP="00C45AD9">
            <w:pPr>
              <w:rPr>
                <w:rFonts w:ascii="Times New Roman" w:hAnsi="Times New Roman" w:cs="Times New Roman"/>
              </w:rPr>
            </w:pPr>
            <w:r w:rsidRPr="00864C89">
              <w:rPr>
                <w:rFonts w:ascii="Segoe UI Symbol" w:hAnsi="Segoe UI Symbol" w:cs="Segoe UI Symbol"/>
                <w:color w:val="555555"/>
              </w:rPr>
              <w:t>☐</w:t>
            </w:r>
          </w:p>
        </w:tc>
      </w:tr>
      <w:tr w:rsidR="00086846" w:rsidRPr="00864C89" w14:paraId="5D33BA5E" w14:textId="77777777" w:rsidTr="00C45AD9">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0AD45413"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28090"/>
                <w:sz w:val="20"/>
                <w:szCs w:val="20"/>
              </w:rPr>
              <w:t>2.</w:t>
            </w:r>
          </w:p>
        </w:tc>
        <w:tc>
          <w:tcPr>
            <w:tcW w:w="79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EAA19BF"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Pump-out facility maintenance log (monthly checks, repairs)</w:t>
            </w:r>
          </w:p>
        </w:tc>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2EAA7ABF" w14:textId="77777777" w:rsidR="00086846" w:rsidRPr="00864C89" w:rsidRDefault="00086846" w:rsidP="00C45AD9">
            <w:pPr>
              <w:rPr>
                <w:rFonts w:ascii="Times New Roman" w:hAnsi="Times New Roman" w:cs="Times New Roman"/>
              </w:rPr>
            </w:pPr>
            <w:r w:rsidRPr="00864C89">
              <w:rPr>
                <w:rFonts w:ascii="Segoe UI Symbol" w:hAnsi="Segoe UI Symbol" w:cs="Segoe UI Symbol"/>
                <w:color w:val="555555"/>
              </w:rPr>
              <w:t>☐</w:t>
            </w:r>
          </w:p>
        </w:tc>
      </w:tr>
      <w:tr w:rsidR="00086846" w:rsidRPr="00864C89" w14:paraId="2F444507" w14:textId="77777777" w:rsidTr="00C45AD9">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24817ED8"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28090"/>
                <w:sz w:val="20"/>
                <w:szCs w:val="20"/>
              </w:rPr>
              <w:lastRenderedPageBreak/>
              <w:t>3.</w:t>
            </w:r>
          </w:p>
        </w:tc>
        <w:tc>
          <w:tcPr>
            <w:tcW w:w="79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6EBDE04"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Written spill response procedure posted at fuel dock</w:t>
            </w:r>
          </w:p>
        </w:tc>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71B1061C" w14:textId="77777777" w:rsidR="00086846" w:rsidRPr="00864C89" w:rsidRDefault="00086846" w:rsidP="00C45AD9">
            <w:pPr>
              <w:rPr>
                <w:rFonts w:ascii="Times New Roman" w:hAnsi="Times New Roman" w:cs="Times New Roman"/>
              </w:rPr>
            </w:pPr>
            <w:r w:rsidRPr="00864C89">
              <w:rPr>
                <w:rFonts w:ascii="Segoe UI Symbol" w:hAnsi="Segoe UI Symbol" w:cs="Segoe UI Symbol"/>
                <w:color w:val="555555"/>
              </w:rPr>
              <w:t>☐</w:t>
            </w:r>
          </w:p>
        </w:tc>
      </w:tr>
      <w:tr w:rsidR="00086846" w:rsidRPr="00864C89" w14:paraId="09332BE0" w14:textId="77777777" w:rsidTr="00C45AD9">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6918E3E6"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28090"/>
                <w:sz w:val="20"/>
                <w:szCs w:val="20"/>
              </w:rPr>
              <w:t>4.</w:t>
            </w:r>
          </w:p>
        </w:tc>
        <w:tc>
          <w:tcPr>
            <w:tcW w:w="79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7AEBDDE5"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Spill kit inspection record (stocked and functional)</w:t>
            </w:r>
          </w:p>
        </w:tc>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45AC973F" w14:textId="77777777" w:rsidR="00086846" w:rsidRPr="00864C89" w:rsidRDefault="00086846" w:rsidP="00C45AD9">
            <w:pPr>
              <w:rPr>
                <w:rFonts w:ascii="Times New Roman" w:hAnsi="Times New Roman" w:cs="Times New Roman"/>
              </w:rPr>
            </w:pPr>
            <w:r w:rsidRPr="00864C89">
              <w:rPr>
                <w:rFonts w:ascii="Segoe UI Symbol" w:hAnsi="Segoe UI Symbol" w:cs="Segoe UI Symbol"/>
                <w:color w:val="555555"/>
              </w:rPr>
              <w:t>☐</w:t>
            </w:r>
          </w:p>
        </w:tc>
      </w:tr>
      <w:tr w:rsidR="00086846" w:rsidRPr="00864C89" w14:paraId="5B08EDF5" w14:textId="77777777" w:rsidTr="00C45AD9">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0B26D7A4"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28090"/>
                <w:sz w:val="20"/>
                <w:szCs w:val="20"/>
              </w:rPr>
              <w:t>5.</w:t>
            </w:r>
          </w:p>
        </w:tc>
        <w:tc>
          <w:tcPr>
            <w:tcW w:w="79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C2B68F2"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Hazardous waste storage documentation (oil, batteries, paint waste)</w:t>
            </w:r>
          </w:p>
        </w:tc>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5865F8DC" w14:textId="77777777" w:rsidR="00086846" w:rsidRPr="00864C89" w:rsidRDefault="00086846" w:rsidP="00C45AD9">
            <w:pPr>
              <w:rPr>
                <w:rFonts w:ascii="Times New Roman" w:hAnsi="Times New Roman" w:cs="Times New Roman"/>
              </w:rPr>
            </w:pPr>
            <w:r w:rsidRPr="00864C89">
              <w:rPr>
                <w:rFonts w:ascii="Segoe UI Symbol" w:hAnsi="Segoe UI Symbol" w:cs="Segoe UI Symbol"/>
                <w:color w:val="555555"/>
              </w:rPr>
              <w:t>☐</w:t>
            </w:r>
          </w:p>
        </w:tc>
      </w:tr>
      <w:tr w:rsidR="00086846" w:rsidRPr="00864C89" w14:paraId="5DB7C406" w14:textId="77777777" w:rsidTr="00C45AD9">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009DA846"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28090"/>
                <w:sz w:val="20"/>
                <w:szCs w:val="20"/>
              </w:rPr>
              <w:t>6.</w:t>
            </w:r>
          </w:p>
        </w:tc>
        <w:tc>
          <w:tcPr>
            <w:tcW w:w="79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3B4D37DB"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Staff environmental briefing record (date, topics covered, signatures)</w:t>
            </w:r>
          </w:p>
        </w:tc>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1C64AFC4" w14:textId="77777777" w:rsidR="00086846" w:rsidRPr="00864C89" w:rsidRDefault="00086846" w:rsidP="00C45AD9">
            <w:pPr>
              <w:rPr>
                <w:rFonts w:ascii="Times New Roman" w:hAnsi="Times New Roman" w:cs="Times New Roman"/>
              </w:rPr>
            </w:pPr>
            <w:r w:rsidRPr="00864C89">
              <w:rPr>
                <w:rFonts w:ascii="Segoe UI Symbol" w:hAnsi="Segoe UI Symbol" w:cs="Segoe UI Symbol"/>
                <w:color w:val="555555"/>
              </w:rPr>
              <w:t>☐</w:t>
            </w:r>
          </w:p>
        </w:tc>
      </w:tr>
      <w:tr w:rsidR="00086846" w:rsidRPr="00864C89" w14:paraId="60260C03" w14:textId="77777777" w:rsidTr="00C45AD9">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6DE80181"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28090"/>
                <w:sz w:val="20"/>
                <w:szCs w:val="20"/>
              </w:rPr>
              <w:t>7.</w:t>
            </w:r>
          </w:p>
        </w:tc>
        <w:tc>
          <w:tcPr>
            <w:tcW w:w="79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88E9E35"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Multilingual boater information signage (photograph as evidence)</w:t>
            </w:r>
          </w:p>
        </w:tc>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12584A46" w14:textId="77777777" w:rsidR="00086846" w:rsidRPr="00864C89" w:rsidRDefault="00086846" w:rsidP="00C45AD9">
            <w:pPr>
              <w:rPr>
                <w:rFonts w:ascii="Times New Roman" w:hAnsi="Times New Roman" w:cs="Times New Roman"/>
              </w:rPr>
            </w:pPr>
            <w:r w:rsidRPr="00864C89">
              <w:rPr>
                <w:rFonts w:ascii="Segoe UI Symbol" w:hAnsi="Segoe UI Symbol" w:cs="Segoe UI Symbol"/>
                <w:color w:val="555555"/>
              </w:rPr>
              <w:t>☐</w:t>
            </w:r>
          </w:p>
        </w:tc>
      </w:tr>
      <w:tr w:rsidR="00086846" w:rsidRPr="00864C89" w14:paraId="2037B029" w14:textId="77777777" w:rsidTr="00C45AD9">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2EA7ABDA"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28090"/>
                <w:sz w:val="20"/>
                <w:szCs w:val="20"/>
              </w:rPr>
              <w:t>8.</w:t>
            </w:r>
          </w:p>
        </w:tc>
        <w:tc>
          <w:tcPr>
            <w:tcW w:w="79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71789F16"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Dredging/construction works: all applicable permits on file</w:t>
            </w:r>
          </w:p>
        </w:tc>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3B7C077A" w14:textId="77777777" w:rsidR="00086846" w:rsidRPr="00864C89" w:rsidRDefault="00086846" w:rsidP="00C45AD9">
            <w:pPr>
              <w:rPr>
                <w:rFonts w:ascii="Times New Roman" w:hAnsi="Times New Roman" w:cs="Times New Roman"/>
              </w:rPr>
            </w:pPr>
            <w:r w:rsidRPr="00864C89">
              <w:rPr>
                <w:rFonts w:ascii="Segoe UI Symbol" w:hAnsi="Segoe UI Symbol" w:cs="Segoe UI Symbol"/>
                <w:color w:val="555555"/>
              </w:rPr>
              <w:t>☐</w:t>
            </w:r>
          </w:p>
        </w:tc>
      </w:tr>
      <w:tr w:rsidR="00086846" w:rsidRPr="00864C89" w14:paraId="6F35D2EE" w14:textId="77777777" w:rsidTr="00C45AD9">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136DCA65"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28090"/>
                <w:sz w:val="20"/>
                <w:szCs w:val="20"/>
              </w:rPr>
              <w:t>9.</w:t>
            </w:r>
          </w:p>
        </w:tc>
        <w:tc>
          <w:tcPr>
            <w:tcW w:w="79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5FA52B0"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Energy consumption records (for ECOMARINAS energy indicator)</w:t>
            </w:r>
          </w:p>
        </w:tc>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1F432D84" w14:textId="77777777" w:rsidR="00086846" w:rsidRPr="00864C89" w:rsidRDefault="00086846" w:rsidP="00C45AD9">
            <w:pPr>
              <w:rPr>
                <w:rFonts w:ascii="Times New Roman" w:hAnsi="Times New Roman" w:cs="Times New Roman"/>
              </w:rPr>
            </w:pPr>
            <w:r w:rsidRPr="00864C89">
              <w:rPr>
                <w:rFonts w:ascii="Segoe UI Symbol" w:hAnsi="Segoe UI Symbol" w:cs="Segoe UI Symbol"/>
                <w:color w:val="555555"/>
              </w:rPr>
              <w:t>☐</w:t>
            </w:r>
          </w:p>
        </w:tc>
      </w:tr>
      <w:tr w:rsidR="00086846" w:rsidRPr="00864C89" w14:paraId="007DDEDB" w14:textId="77777777" w:rsidTr="00C45AD9">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7EE9D437"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28090"/>
                <w:sz w:val="20"/>
                <w:szCs w:val="20"/>
              </w:rPr>
              <w:t>10.</w:t>
            </w:r>
          </w:p>
        </w:tc>
        <w:tc>
          <w:tcPr>
            <w:tcW w:w="79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B7F4793"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Permit and licence register (all current permits accessible)</w:t>
            </w:r>
          </w:p>
        </w:tc>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0CE9CD83" w14:textId="77777777" w:rsidR="00086846" w:rsidRPr="00864C89" w:rsidRDefault="00086846" w:rsidP="00C45AD9">
            <w:pPr>
              <w:rPr>
                <w:rFonts w:ascii="Times New Roman" w:hAnsi="Times New Roman" w:cs="Times New Roman"/>
              </w:rPr>
            </w:pPr>
            <w:r w:rsidRPr="00864C89">
              <w:rPr>
                <w:rFonts w:ascii="Segoe UI Symbol" w:hAnsi="Segoe UI Symbol" w:cs="Segoe UI Symbol"/>
                <w:color w:val="555555"/>
              </w:rPr>
              <w:t>☐</w:t>
            </w:r>
          </w:p>
        </w:tc>
      </w:tr>
    </w:tbl>
    <w:p w14:paraId="77DB16E0" w14:textId="77777777" w:rsidR="00086846" w:rsidRPr="00864C89" w:rsidRDefault="00086846" w:rsidP="00086846">
      <w:pPr>
        <w:rPr>
          <w:rFonts w:ascii="Times New Roman" w:hAnsi="Times New Roman" w:cs="Times New Roman"/>
        </w:rPr>
      </w:pPr>
      <w:r w:rsidRPr="00864C89">
        <w:rPr>
          <w:rFonts w:ascii="Times New Roman" w:hAnsi="Times New Roman" w:cs="Times New Roman"/>
        </w:rPr>
        <w:br w:type="page"/>
      </w:r>
    </w:p>
    <w:p w14:paraId="2B098CBC" w14:textId="77777777" w:rsidR="00086846" w:rsidRPr="00864C89" w:rsidRDefault="00086846" w:rsidP="00086846">
      <w:pPr>
        <w:pStyle w:val="Antrat1"/>
        <w:rPr>
          <w:rFonts w:ascii="Times New Roman" w:hAnsi="Times New Roman" w:cs="Times New Roman"/>
        </w:rPr>
      </w:pPr>
      <w:r w:rsidRPr="00864C89">
        <w:rPr>
          <w:rFonts w:ascii="Times New Roman" w:hAnsi="Times New Roman" w:cs="Times New Roman"/>
        </w:rPr>
        <w:lastRenderedPageBreak/>
        <w:t>Unit 5: Baltic Realities &amp; Compliance as Competitive Advantage</w:t>
      </w:r>
    </w:p>
    <w:p w14:paraId="2868C2F8" w14:textId="77777777" w:rsidR="00086846" w:rsidRPr="00864C89" w:rsidRDefault="00086846" w:rsidP="00086846">
      <w:pPr>
        <w:pBdr>
          <w:bottom w:val="single" w:sz="4" w:space="0" w:color="9DD9E0"/>
        </w:pBdr>
        <w:spacing w:before="120" w:after="120"/>
        <w:rPr>
          <w:rFonts w:ascii="Times New Roman" w:hAnsi="Times New Roman" w:cs="Times New Roman"/>
        </w:rPr>
      </w:pPr>
    </w:p>
    <w:p w14:paraId="560C602F" w14:textId="77777777" w:rsidR="00086846" w:rsidRPr="00864C89" w:rsidRDefault="00086846" w:rsidP="00086846">
      <w:pPr>
        <w:pStyle w:val="Antrat2"/>
        <w:rPr>
          <w:rFonts w:ascii="Times New Roman" w:hAnsi="Times New Roman" w:cs="Times New Roman"/>
        </w:rPr>
      </w:pPr>
      <w:r w:rsidRPr="00864C89">
        <w:rPr>
          <w:rFonts w:ascii="Times New Roman" w:hAnsi="Times New Roman" w:cs="Times New Roman"/>
        </w:rPr>
        <w:t>The Specific Challenges of Baltic Marina Operations</w:t>
      </w:r>
    </w:p>
    <w:p w14:paraId="33D2DED7" w14:textId="3A7FF3BE" w:rsidR="00086846" w:rsidRPr="00864C89" w:rsidRDefault="00086846" w:rsidP="00086846">
      <w:pPr>
        <w:spacing w:before="60" w:after="60"/>
        <w:rPr>
          <w:rFonts w:ascii="Times New Roman" w:hAnsi="Times New Roman" w:cs="Times New Roman"/>
        </w:rPr>
      </w:pPr>
      <w:r w:rsidRPr="00864C89">
        <w:rPr>
          <w:rFonts w:ascii="Times New Roman" w:hAnsi="Times New Roman" w:cs="Times New Roman"/>
          <w:color w:val="2D2D2D"/>
        </w:rPr>
        <w:t xml:space="preserve">The regulatory framework was largely designed with larger, year-round port operations in mind. Baltic leisure marinas face </w:t>
      </w:r>
      <w:r w:rsidR="00DA7355">
        <w:rPr>
          <w:rFonts w:ascii="Times New Roman" w:hAnsi="Times New Roman" w:cs="Times New Roman"/>
          <w:color w:val="2D2D2D"/>
        </w:rPr>
        <w:t>specific challenges worth understanding, both as context for what is expected of you and as a</w:t>
      </w:r>
      <w:r w:rsidRPr="00864C89">
        <w:rPr>
          <w:rFonts w:ascii="Times New Roman" w:hAnsi="Times New Roman" w:cs="Times New Roman"/>
          <w:color w:val="2D2D2D"/>
        </w:rPr>
        <w:t xml:space="preserve"> basis for practical workarounds.</w:t>
      </w:r>
    </w:p>
    <w:p w14:paraId="3BBBA9EF"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600"/>
        <w:gridCol w:w="6760"/>
      </w:tblGrid>
      <w:tr w:rsidR="00086846" w:rsidRPr="00864C89" w14:paraId="34444D69" w14:textId="77777777" w:rsidTr="00C45AD9">
        <w:tc>
          <w:tcPr>
            <w:tcW w:w="26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30" w:type="dxa"/>
              <w:bottom w:w="80" w:type="dxa"/>
              <w:right w:w="130" w:type="dxa"/>
            </w:tcMar>
          </w:tcPr>
          <w:p w14:paraId="297308C6"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FFFFFF"/>
                <w:sz w:val="21"/>
                <w:szCs w:val="21"/>
              </w:rPr>
              <w:t>Challenge</w:t>
            </w:r>
          </w:p>
        </w:tc>
        <w:tc>
          <w:tcPr>
            <w:tcW w:w="676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30" w:type="dxa"/>
              <w:bottom w:w="80" w:type="dxa"/>
              <w:right w:w="130" w:type="dxa"/>
            </w:tcMar>
          </w:tcPr>
          <w:p w14:paraId="3D244A54"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FFFFFF"/>
                <w:sz w:val="21"/>
                <w:szCs w:val="21"/>
              </w:rPr>
              <w:t>Practical Implication</w:t>
            </w:r>
          </w:p>
        </w:tc>
      </w:tr>
      <w:tr w:rsidR="00086846" w:rsidRPr="00864C89" w14:paraId="072E4200" w14:textId="77777777" w:rsidTr="00C45AD9">
        <w:tc>
          <w:tcPr>
            <w:tcW w:w="260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30" w:type="dxa"/>
              <w:bottom w:w="80" w:type="dxa"/>
              <w:right w:w="130" w:type="dxa"/>
            </w:tcMar>
          </w:tcPr>
          <w:p w14:paraId="3B5A8744"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15E6E"/>
                <w:sz w:val="21"/>
                <w:szCs w:val="21"/>
              </w:rPr>
              <w:t>Short, intense seasonality</w:t>
            </w:r>
          </w:p>
        </w:tc>
        <w:tc>
          <w:tcPr>
            <w:tcW w:w="676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30" w:type="dxa"/>
              <w:bottom w:w="80" w:type="dxa"/>
              <w:right w:w="130" w:type="dxa"/>
            </w:tcMar>
          </w:tcPr>
          <w:p w14:paraId="1B04188B"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3–4 months of peak activity with skeleton staffing in shoulder seasons. Your systems must work without specialist oversight for most of the year. Prioritise simple, visible, self-explanatory procedures.</w:t>
            </w:r>
          </w:p>
        </w:tc>
      </w:tr>
      <w:tr w:rsidR="00086846" w:rsidRPr="00864C89" w14:paraId="5B5678F0" w14:textId="77777777" w:rsidTr="00C45AD9">
        <w:tc>
          <w:tcPr>
            <w:tcW w:w="26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30" w:type="dxa"/>
              <w:bottom w:w="80" w:type="dxa"/>
              <w:right w:w="130" w:type="dxa"/>
            </w:tcMar>
          </w:tcPr>
          <w:p w14:paraId="14A6A1A4"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15E6E"/>
                <w:sz w:val="21"/>
                <w:szCs w:val="21"/>
              </w:rPr>
              <w:t>Ice and extreme weather</w:t>
            </w:r>
          </w:p>
        </w:tc>
        <w:tc>
          <w:tcPr>
            <w:tcW w:w="676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30" w:type="dxa"/>
              <w:bottom w:w="80" w:type="dxa"/>
              <w:right w:w="130" w:type="dxa"/>
            </w:tcMar>
          </w:tcPr>
          <w:p w14:paraId="5793C76D"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Freeze-thaw cycles damage pump-out fittings, fuel pipes, and waste infrastructure. Inspectors understand this — but a documented winterisation and recommissioning procedure demonstrates that you manage it proactively.</w:t>
            </w:r>
          </w:p>
        </w:tc>
      </w:tr>
      <w:tr w:rsidR="00086846" w:rsidRPr="00864C89" w14:paraId="16DEDBBC" w14:textId="77777777" w:rsidTr="00C45AD9">
        <w:tc>
          <w:tcPr>
            <w:tcW w:w="260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30" w:type="dxa"/>
              <w:bottom w:w="80" w:type="dxa"/>
              <w:right w:w="130" w:type="dxa"/>
            </w:tcMar>
          </w:tcPr>
          <w:p w14:paraId="1F6A6EF3"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15E6E"/>
                <w:sz w:val="21"/>
                <w:szCs w:val="21"/>
              </w:rPr>
              <w:t>Aging infrastructure</w:t>
            </w:r>
          </w:p>
        </w:tc>
        <w:tc>
          <w:tcPr>
            <w:tcW w:w="676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30" w:type="dxa"/>
              <w:bottom w:w="80" w:type="dxa"/>
              <w:right w:w="130" w:type="dxa"/>
            </w:tcMar>
          </w:tcPr>
          <w:p w14:paraId="512F18FF"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Many facilities predate current standards. Phased improvement plans with documented timelines are a legitimate and accepted compliance pathway. The key is having a plan, setting realistic milestones, and showing progress.</w:t>
            </w:r>
          </w:p>
        </w:tc>
      </w:tr>
      <w:tr w:rsidR="00086846" w:rsidRPr="00864C89" w14:paraId="1950FA3F" w14:textId="77777777" w:rsidTr="00C45AD9">
        <w:tc>
          <w:tcPr>
            <w:tcW w:w="26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30" w:type="dxa"/>
              <w:bottom w:w="80" w:type="dxa"/>
              <w:right w:w="130" w:type="dxa"/>
            </w:tcMar>
          </w:tcPr>
          <w:p w14:paraId="7EA080C0"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15E6E"/>
                <w:sz w:val="21"/>
                <w:szCs w:val="21"/>
              </w:rPr>
              <w:t>Small, multi-tasking teams</w:t>
            </w:r>
          </w:p>
        </w:tc>
        <w:tc>
          <w:tcPr>
            <w:tcW w:w="676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30" w:type="dxa"/>
              <w:bottom w:w="80" w:type="dxa"/>
              <w:right w:w="130" w:type="dxa"/>
            </w:tcMar>
          </w:tcPr>
          <w:p w14:paraId="6E785490"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A single harbour master covering operations, safety, maintenance, and environmental compliance. Procedures must be simple, laminated, and posted at the point of use — not filed in an office.</w:t>
            </w:r>
          </w:p>
        </w:tc>
      </w:tr>
    </w:tbl>
    <w:p w14:paraId="529D05F2" w14:textId="77777777" w:rsidR="00086846" w:rsidRPr="00864C89" w:rsidRDefault="00086846" w:rsidP="00086846">
      <w:pPr>
        <w:spacing w:before="60" w:after="60"/>
        <w:rPr>
          <w:rFonts w:ascii="Times New Roman" w:hAnsi="Times New Roman" w:cs="Times New Roman"/>
        </w:rPr>
      </w:pPr>
    </w:p>
    <w:p w14:paraId="6CFA048E" w14:textId="77777777" w:rsidR="00086846" w:rsidRPr="00864C89" w:rsidRDefault="00086846" w:rsidP="00086846">
      <w:pPr>
        <w:pStyle w:val="Antrat2"/>
        <w:rPr>
          <w:rFonts w:ascii="Times New Roman" w:hAnsi="Times New Roman" w:cs="Times New Roman"/>
        </w:rPr>
      </w:pPr>
      <w:r w:rsidRPr="00864C89">
        <w:rPr>
          <w:rFonts w:ascii="Times New Roman" w:hAnsi="Times New Roman" w:cs="Times New Roman"/>
        </w:rPr>
        <w:t>Compliance as Competitive Advantage</w:t>
      </w:r>
    </w:p>
    <w:p w14:paraId="4E8DAE27" w14:textId="77777777" w:rsidR="00086846" w:rsidRPr="00864C89" w:rsidRDefault="00086846" w:rsidP="00086846">
      <w:pPr>
        <w:spacing w:before="60" w:after="60"/>
        <w:rPr>
          <w:rFonts w:ascii="Times New Roman" w:hAnsi="Times New Roman" w:cs="Times New Roman"/>
        </w:rPr>
      </w:pPr>
      <w:r w:rsidRPr="00864C89">
        <w:rPr>
          <w:rFonts w:ascii="Times New Roman" w:hAnsi="Times New Roman" w:cs="Times New Roman"/>
          <w:color w:val="2D2D2D"/>
        </w:rPr>
        <w:t>There is a tendency to view environmental compliance purely as a cost and a burden. This is understandable but increasingly inaccurate. Environmentally compliant marinas hold demonstrable commercial advantages:</w:t>
      </w:r>
    </w:p>
    <w:p w14:paraId="2C5EDDAB" w14:textId="77777777" w:rsidR="00086846" w:rsidRPr="00864C89" w:rsidRDefault="00086846" w:rsidP="00086846">
      <w:pPr>
        <w:spacing w:before="60" w:after="60"/>
        <w:rPr>
          <w:rFonts w:ascii="Times New Roman" w:hAnsi="Times New Roman" w:cs="Times New Roman"/>
        </w:rPr>
      </w:pPr>
    </w:p>
    <w:p w14:paraId="4E6AB83F"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International cruising yachts — particularly from Scandinavia, Germany, and the UK — actively research the environmental credentials of marinas before selecting a destination for the season. ECOMARINAS certification is directly visible to this audience.</w:t>
      </w:r>
    </w:p>
    <w:p w14:paraId="6F2B1B88"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Charter operators and sailing clubs increasingly specify certified environmental standards in their facility agreements.</w:t>
      </w:r>
    </w:p>
    <w:p w14:paraId="63CC17A8"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lastRenderedPageBreak/>
        <w:t xml:space="preserve">EU and national grant </w:t>
      </w:r>
      <w:proofErr w:type="spellStart"/>
      <w:r w:rsidRPr="00864C89">
        <w:rPr>
          <w:rFonts w:ascii="Times New Roman" w:hAnsi="Times New Roman" w:cs="Times New Roman"/>
          <w:color w:val="2D2D2D"/>
        </w:rPr>
        <w:t>programmes</w:t>
      </w:r>
      <w:proofErr w:type="spellEnd"/>
      <w:r w:rsidRPr="00864C89">
        <w:rPr>
          <w:rFonts w:ascii="Times New Roman" w:hAnsi="Times New Roman" w:cs="Times New Roman"/>
          <w:color w:val="2D2D2D"/>
        </w:rPr>
        <w:t xml:space="preserve"> for marina infrastructure improvements often require or </w:t>
      </w:r>
      <w:proofErr w:type="spellStart"/>
      <w:r w:rsidRPr="00864C89">
        <w:rPr>
          <w:rFonts w:ascii="Times New Roman" w:hAnsi="Times New Roman" w:cs="Times New Roman"/>
          <w:color w:val="2D2D2D"/>
        </w:rPr>
        <w:t>favour</w:t>
      </w:r>
      <w:proofErr w:type="spellEnd"/>
      <w:r w:rsidRPr="00864C89">
        <w:rPr>
          <w:rFonts w:ascii="Times New Roman" w:hAnsi="Times New Roman" w:cs="Times New Roman"/>
          <w:color w:val="2D2D2D"/>
        </w:rPr>
        <w:t xml:space="preserve"> environmentally certified facilities.</w:t>
      </w:r>
    </w:p>
    <w:p w14:paraId="27B46D90"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Local tourism authorities promoting sustainable coastal tourism increasingly use marina certification as a quality signal.</w:t>
      </w:r>
    </w:p>
    <w:p w14:paraId="4FDBE582"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Lower operational costs over time: LED lighting, energy monitoring, and waste reduction all reduce ongoing costs.</w:t>
      </w:r>
    </w:p>
    <w:p w14:paraId="42008EE8"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5A1D19DB" w14:textId="77777777" w:rsidTr="00C45AD9">
        <w:tc>
          <w:tcPr>
            <w:tcW w:w="9360" w:type="dxa"/>
            <w:tcBorders>
              <w:top w:val="none" w:sz="0" w:space="0" w:color="FFFFFF"/>
              <w:left w:val="single" w:sz="12" w:space="0" w:color="2A7D4F"/>
              <w:bottom w:val="none" w:sz="0" w:space="0" w:color="FFFFFF"/>
              <w:right w:val="none" w:sz="0" w:space="0" w:color="FFFFFF"/>
            </w:tcBorders>
            <w:shd w:val="clear" w:color="auto" w:fill="E8F5EE"/>
            <w:tcMar>
              <w:top w:w="120" w:type="dxa"/>
              <w:left w:w="200" w:type="dxa"/>
              <w:bottom w:w="120" w:type="dxa"/>
              <w:right w:w="200" w:type="dxa"/>
            </w:tcMar>
          </w:tcPr>
          <w:p w14:paraId="2A773C97" w14:textId="77777777" w:rsidR="00086846" w:rsidRPr="00864C89" w:rsidRDefault="00086846" w:rsidP="00C45AD9">
            <w:pPr>
              <w:spacing w:after="40"/>
              <w:rPr>
                <w:rFonts w:ascii="Times New Roman" w:hAnsi="Times New Roman" w:cs="Times New Roman"/>
              </w:rPr>
            </w:pPr>
            <w:r w:rsidRPr="00864C89">
              <w:rPr>
                <w:rFonts w:ascii="Times New Roman" w:hAnsi="Times New Roman" w:cs="Times New Roman"/>
                <w:b/>
                <w:bCs/>
                <w:color w:val="2A7D4F"/>
                <w:sz w:val="21"/>
                <w:szCs w:val="21"/>
              </w:rPr>
              <w:t>Key Message</w:t>
            </w:r>
          </w:p>
          <w:p w14:paraId="3B5C2C52"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The ECOMARINAS standard helps turn your invisible compliance efforts into visible, marketable value. Every improvement you make for regulatory reasons is also a business and marketing asset. The question is not whether you can afford to comply — it is whether you can afford to be the marina that does not.</w:t>
            </w:r>
          </w:p>
        </w:tc>
      </w:tr>
    </w:tbl>
    <w:p w14:paraId="2975DF1F" w14:textId="77777777" w:rsidR="00086846" w:rsidRPr="00864C89" w:rsidRDefault="00086846" w:rsidP="00086846">
      <w:pPr>
        <w:rPr>
          <w:rFonts w:ascii="Times New Roman" w:hAnsi="Times New Roman" w:cs="Times New Roman"/>
        </w:rPr>
      </w:pPr>
      <w:r w:rsidRPr="00864C89">
        <w:rPr>
          <w:rFonts w:ascii="Times New Roman" w:hAnsi="Times New Roman" w:cs="Times New Roman"/>
        </w:rPr>
        <w:br w:type="page"/>
      </w:r>
    </w:p>
    <w:p w14:paraId="29FD65B4" w14:textId="77777777" w:rsidR="00086846" w:rsidRPr="00864C89" w:rsidRDefault="00086846" w:rsidP="00086846">
      <w:pPr>
        <w:pStyle w:val="Antrat1"/>
        <w:rPr>
          <w:rFonts w:ascii="Times New Roman" w:hAnsi="Times New Roman" w:cs="Times New Roman"/>
        </w:rPr>
      </w:pPr>
      <w:r w:rsidRPr="00864C89">
        <w:rPr>
          <w:rFonts w:ascii="Times New Roman" w:hAnsi="Times New Roman" w:cs="Times New Roman"/>
        </w:rPr>
        <w:lastRenderedPageBreak/>
        <w:t>Self-Assessment Quiz</w:t>
      </w:r>
    </w:p>
    <w:p w14:paraId="79338221" w14:textId="77777777" w:rsidR="00086846" w:rsidRPr="00864C89" w:rsidRDefault="00086846" w:rsidP="00086846">
      <w:pPr>
        <w:pBdr>
          <w:bottom w:val="single" w:sz="4" w:space="0" w:color="9DD9E0"/>
        </w:pBdr>
        <w:spacing w:before="120" w:after="120"/>
        <w:rPr>
          <w:rFonts w:ascii="Times New Roman" w:hAnsi="Times New Roman" w:cs="Times New Roman"/>
        </w:rPr>
      </w:pPr>
    </w:p>
    <w:p w14:paraId="481420BA" w14:textId="77777777" w:rsidR="00086846" w:rsidRPr="00864C89" w:rsidRDefault="00086846" w:rsidP="00086846">
      <w:pPr>
        <w:spacing w:before="60" w:after="60"/>
        <w:rPr>
          <w:rFonts w:ascii="Times New Roman" w:hAnsi="Times New Roman" w:cs="Times New Roman"/>
        </w:rPr>
      </w:pPr>
      <w:r w:rsidRPr="00864C89">
        <w:rPr>
          <w:rFonts w:ascii="Times New Roman" w:hAnsi="Times New Roman" w:cs="Times New Roman"/>
          <w:color w:val="2D2D2D"/>
        </w:rPr>
        <w:t>Test your understanding of the module content. Read each question, select your answer, and then reveal the answer and explanation below. Aim for 7 or more correct out of 10.</w:t>
      </w:r>
    </w:p>
    <w:p w14:paraId="47385969"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1AA6EA06" w14:textId="77777777" w:rsidTr="00C45AD9">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57CAE2D1" w14:textId="77777777" w:rsidR="00086846" w:rsidRPr="00864C89" w:rsidRDefault="00086846" w:rsidP="00C45AD9">
            <w:pPr>
              <w:spacing w:after="60"/>
              <w:rPr>
                <w:rFonts w:ascii="Times New Roman" w:hAnsi="Times New Roman" w:cs="Times New Roman"/>
              </w:rPr>
            </w:pPr>
            <w:r w:rsidRPr="00864C89">
              <w:rPr>
                <w:rFonts w:ascii="Times New Roman" w:hAnsi="Times New Roman" w:cs="Times New Roman"/>
                <w:b/>
                <w:bCs/>
                <w:color w:val="028090"/>
                <w:sz w:val="20"/>
                <w:szCs w:val="20"/>
              </w:rPr>
              <w:t>Question 1</w:t>
            </w:r>
          </w:p>
          <w:p w14:paraId="1D6C4551" w14:textId="77777777" w:rsidR="00086846" w:rsidRPr="00864C89" w:rsidRDefault="00086846" w:rsidP="00C45AD9">
            <w:pPr>
              <w:spacing w:after="80"/>
              <w:rPr>
                <w:rFonts w:ascii="Times New Roman" w:hAnsi="Times New Roman" w:cs="Times New Roman"/>
              </w:rPr>
            </w:pPr>
            <w:r w:rsidRPr="00864C89">
              <w:rPr>
                <w:rFonts w:ascii="Times New Roman" w:hAnsi="Times New Roman" w:cs="Times New Roman"/>
                <w:b/>
                <w:bCs/>
                <w:color w:val="2D2D2D"/>
              </w:rPr>
              <w:t>Why do Baltic marinas face stricter environmental scrutiny than marinas in open ocean locations?</w:t>
            </w:r>
          </w:p>
          <w:p w14:paraId="5DAC02A6"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a)  Baltic marinas are generally larger and handle more vessel traffic</w:t>
            </w:r>
          </w:p>
          <w:p w14:paraId="2AEE8C6C"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b)  The Baltic Sea is a shallow, semi-enclosed sea with very slow water exchange, making it highly vulnerable to pollution</w:t>
            </w:r>
          </w:p>
          <w:p w14:paraId="1C8DD737"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c)  Baltic countries have chosen to implement stricter national rules than other EU member states</w:t>
            </w:r>
          </w:p>
          <w:p w14:paraId="08861381"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d)  The EU specifically designates the Baltic as a zone of heightened enforcement</w:t>
            </w:r>
          </w:p>
        </w:tc>
      </w:tr>
      <w:tr w:rsidR="00086846" w:rsidRPr="00864C89" w14:paraId="34F6A1E7" w14:textId="77777777" w:rsidTr="00C45AD9">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106C9776" w14:textId="77777777" w:rsidR="00086846" w:rsidRPr="00864C89" w:rsidRDefault="00086846" w:rsidP="00C45AD9">
            <w:pPr>
              <w:spacing w:after="40"/>
              <w:rPr>
                <w:rFonts w:ascii="Times New Roman" w:hAnsi="Times New Roman" w:cs="Times New Roman"/>
              </w:rPr>
            </w:pPr>
            <w:proofErr w:type="gramStart"/>
            <w:r w:rsidRPr="00864C89">
              <w:rPr>
                <w:rFonts w:ascii="Segoe UI Symbol" w:hAnsi="Segoe UI Symbol" w:cs="Segoe UI Symbol"/>
                <w:b/>
                <w:bCs/>
                <w:color w:val="2A7D4F"/>
                <w:sz w:val="21"/>
                <w:szCs w:val="21"/>
              </w:rPr>
              <w:t>✓</w:t>
            </w:r>
            <w:r w:rsidRPr="00864C89">
              <w:rPr>
                <w:rFonts w:ascii="Times New Roman" w:hAnsi="Times New Roman" w:cs="Times New Roman"/>
                <w:b/>
                <w:bCs/>
                <w:color w:val="2A7D4F"/>
                <w:sz w:val="21"/>
                <w:szCs w:val="21"/>
              </w:rPr>
              <w:t xml:space="preserve">  Correct</w:t>
            </w:r>
            <w:proofErr w:type="gramEnd"/>
            <w:r w:rsidRPr="00864C89">
              <w:rPr>
                <w:rFonts w:ascii="Times New Roman" w:hAnsi="Times New Roman" w:cs="Times New Roman"/>
                <w:b/>
                <w:bCs/>
                <w:color w:val="2A7D4F"/>
                <w:sz w:val="21"/>
                <w:szCs w:val="21"/>
              </w:rPr>
              <w:t xml:space="preserve"> Answer: b) The Baltic Sea is a shallow, semi-enclosed sea...</w:t>
            </w:r>
          </w:p>
          <w:p w14:paraId="30FB54F2" w14:textId="77777777" w:rsidR="00086846" w:rsidRPr="00864C89" w:rsidRDefault="00086846" w:rsidP="00C45AD9">
            <w:pPr>
              <w:rPr>
                <w:rFonts w:ascii="Times New Roman" w:hAnsi="Times New Roman" w:cs="Times New Roman"/>
              </w:rPr>
            </w:pPr>
            <w:r w:rsidRPr="00864C89">
              <w:rPr>
                <w:rFonts w:ascii="Times New Roman" w:hAnsi="Times New Roman" w:cs="Times New Roman"/>
                <w:i/>
                <w:iCs/>
                <w:color w:val="2D2D2D"/>
                <w:sz w:val="21"/>
                <w:szCs w:val="21"/>
              </w:rPr>
              <w:t>The Baltic's physical characteristics — shallow depth, limited water exchange, and already elevated pollution load — make it one of the world's most ecologically sensitive seas. These physical realities drive stricter regulation.</w:t>
            </w:r>
          </w:p>
        </w:tc>
      </w:tr>
    </w:tbl>
    <w:p w14:paraId="74ADFA86"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7078C573" w14:textId="77777777" w:rsidTr="00C45AD9">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5170DE31" w14:textId="77777777" w:rsidR="00086846" w:rsidRPr="00864C89" w:rsidRDefault="00086846" w:rsidP="00C45AD9">
            <w:pPr>
              <w:spacing w:after="60"/>
              <w:rPr>
                <w:rFonts w:ascii="Times New Roman" w:hAnsi="Times New Roman" w:cs="Times New Roman"/>
              </w:rPr>
            </w:pPr>
            <w:r w:rsidRPr="00864C89">
              <w:rPr>
                <w:rFonts w:ascii="Times New Roman" w:hAnsi="Times New Roman" w:cs="Times New Roman"/>
                <w:b/>
                <w:bCs/>
                <w:color w:val="028090"/>
                <w:sz w:val="20"/>
                <w:szCs w:val="20"/>
              </w:rPr>
              <w:t>Question 2</w:t>
            </w:r>
          </w:p>
          <w:p w14:paraId="7208CCD9" w14:textId="77777777" w:rsidR="00086846" w:rsidRPr="00864C89" w:rsidRDefault="00086846" w:rsidP="00C45AD9">
            <w:pPr>
              <w:spacing w:after="80"/>
              <w:rPr>
                <w:rFonts w:ascii="Times New Roman" w:hAnsi="Times New Roman" w:cs="Times New Roman"/>
              </w:rPr>
            </w:pPr>
            <w:r w:rsidRPr="00864C89">
              <w:rPr>
                <w:rFonts w:ascii="Times New Roman" w:hAnsi="Times New Roman" w:cs="Times New Roman"/>
                <w:b/>
                <w:bCs/>
                <w:color w:val="2D2D2D"/>
              </w:rPr>
              <w:t>An inspector visits your marina and finds that your pump-out facility is broken. What is the most likely outcome?</w:t>
            </w:r>
          </w:p>
          <w:p w14:paraId="56A792DF"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a)  The inspector will note it as a minor observation with no consequences</w:t>
            </w:r>
          </w:p>
          <w:p w14:paraId="75BA6088"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b)  You will be given 24 hours to repair it before a fine is issued</w:t>
            </w:r>
          </w:p>
          <w:p w14:paraId="0A16345A"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c)  It will be recorded as a compliance failure; repeated failures can lead to formal enforcement action</w:t>
            </w:r>
          </w:p>
          <w:p w14:paraId="10E30663"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d)  The marina will be immediately closed</w:t>
            </w:r>
          </w:p>
        </w:tc>
      </w:tr>
      <w:tr w:rsidR="00086846" w:rsidRPr="00864C89" w14:paraId="3EBD8E98" w14:textId="77777777" w:rsidTr="00C45AD9">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643BC389" w14:textId="77777777" w:rsidR="00086846" w:rsidRPr="00864C89" w:rsidRDefault="00086846" w:rsidP="00C45AD9">
            <w:pPr>
              <w:spacing w:after="40"/>
              <w:rPr>
                <w:rFonts w:ascii="Times New Roman" w:hAnsi="Times New Roman" w:cs="Times New Roman"/>
              </w:rPr>
            </w:pPr>
            <w:proofErr w:type="gramStart"/>
            <w:r w:rsidRPr="00864C89">
              <w:rPr>
                <w:rFonts w:ascii="Segoe UI Symbol" w:hAnsi="Segoe UI Symbol" w:cs="Segoe UI Symbol"/>
                <w:b/>
                <w:bCs/>
                <w:color w:val="2A7D4F"/>
                <w:sz w:val="21"/>
                <w:szCs w:val="21"/>
              </w:rPr>
              <w:t>✓</w:t>
            </w:r>
            <w:r w:rsidRPr="00864C89">
              <w:rPr>
                <w:rFonts w:ascii="Times New Roman" w:hAnsi="Times New Roman" w:cs="Times New Roman"/>
                <w:b/>
                <w:bCs/>
                <w:color w:val="2A7D4F"/>
                <w:sz w:val="21"/>
                <w:szCs w:val="21"/>
              </w:rPr>
              <w:t xml:space="preserve">  Correct</w:t>
            </w:r>
            <w:proofErr w:type="gramEnd"/>
            <w:r w:rsidRPr="00864C89">
              <w:rPr>
                <w:rFonts w:ascii="Times New Roman" w:hAnsi="Times New Roman" w:cs="Times New Roman"/>
                <w:b/>
                <w:bCs/>
                <w:color w:val="2A7D4F"/>
                <w:sz w:val="21"/>
                <w:szCs w:val="21"/>
              </w:rPr>
              <w:t xml:space="preserve"> Answer: c) It will be recorded as a compliance failure...</w:t>
            </w:r>
          </w:p>
          <w:p w14:paraId="63C95B39" w14:textId="77777777" w:rsidR="00086846" w:rsidRPr="00864C89" w:rsidRDefault="00086846" w:rsidP="00C45AD9">
            <w:pPr>
              <w:rPr>
                <w:rFonts w:ascii="Times New Roman" w:hAnsi="Times New Roman" w:cs="Times New Roman"/>
              </w:rPr>
            </w:pPr>
            <w:r w:rsidRPr="00864C89">
              <w:rPr>
                <w:rFonts w:ascii="Times New Roman" w:hAnsi="Times New Roman" w:cs="Times New Roman"/>
                <w:i/>
                <w:iCs/>
                <w:color w:val="2D2D2D"/>
                <w:sz w:val="21"/>
                <w:szCs w:val="21"/>
              </w:rPr>
              <w:t>A broken pump-out facility is a direct breach of obligations under MARPOL and the Port Reception Facilities Directive. While immediate closure is unlikely for a single instance, it will be recorded and followed up. Repeat failures escalate.</w:t>
            </w:r>
          </w:p>
        </w:tc>
      </w:tr>
    </w:tbl>
    <w:p w14:paraId="091444D9"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375A9C7D" w14:textId="77777777" w:rsidTr="00C45AD9">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69A1F453" w14:textId="77777777" w:rsidR="00086846" w:rsidRPr="00864C89" w:rsidRDefault="00086846" w:rsidP="00C45AD9">
            <w:pPr>
              <w:spacing w:after="60"/>
              <w:rPr>
                <w:rFonts w:ascii="Times New Roman" w:hAnsi="Times New Roman" w:cs="Times New Roman"/>
              </w:rPr>
            </w:pPr>
            <w:r w:rsidRPr="00864C89">
              <w:rPr>
                <w:rFonts w:ascii="Times New Roman" w:hAnsi="Times New Roman" w:cs="Times New Roman"/>
                <w:b/>
                <w:bCs/>
                <w:color w:val="028090"/>
                <w:sz w:val="20"/>
                <w:szCs w:val="20"/>
              </w:rPr>
              <w:t>Question 3</w:t>
            </w:r>
          </w:p>
          <w:p w14:paraId="0526F689" w14:textId="77777777" w:rsidR="00086846" w:rsidRPr="00864C89" w:rsidRDefault="00086846" w:rsidP="00C45AD9">
            <w:pPr>
              <w:spacing w:after="80"/>
              <w:rPr>
                <w:rFonts w:ascii="Times New Roman" w:hAnsi="Times New Roman" w:cs="Times New Roman"/>
              </w:rPr>
            </w:pPr>
            <w:r w:rsidRPr="00864C89">
              <w:rPr>
                <w:rFonts w:ascii="Times New Roman" w:hAnsi="Times New Roman" w:cs="Times New Roman"/>
                <w:b/>
                <w:bCs/>
                <w:color w:val="2D2D2D"/>
              </w:rPr>
              <w:t>Which of the following best describes the role of the EU in environmental regulation for marinas?</w:t>
            </w:r>
          </w:p>
          <w:p w14:paraId="42CCAC34"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a)  The EU directly inspects marinas across all member states</w:t>
            </w:r>
          </w:p>
          <w:p w14:paraId="40F716D7"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b)  The EU sets goals through directives; national governments translate these into law; inspectors enforce at local level</w:t>
            </w:r>
          </w:p>
          <w:p w14:paraId="623408AD"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lastRenderedPageBreak/>
              <w:t>c)  The EU only regulates commercial shipping, not leisure marinas</w:t>
            </w:r>
          </w:p>
          <w:p w14:paraId="013DB522"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d)  EU regulations only apply if a marina has more than 100 berths</w:t>
            </w:r>
          </w:p>
        </w:tc>
      </w:tr>
      <w:tr w:rsidR="00086846" w:rsidRPr="00864C89" w14:paraId="5EB8E255" w14:textId="77777777" w:rsidTr="00C45AD9">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2A3237A9" w14:textId="77777777" w:rsidR="00086846" w:rsidRPr="00864C89" w:rsidRDefault="00086846" w:rsidP="00C45AD9">
            <w:pPr>
              <w:spacing w:after="40"/>
              <w:rPr>
                <w:rFonts w:ascii="Times New Roman" w:hAnsi="Times New Roman" w:cs="Times New Roman"/>
              </w:rPr>
            </w:pPr>
            <w:proofErr w:type="gramStart"/>
            <w:r w:rsidRPr="00864C89">
              <w:rPr>
                <w:rFonts w:ascii="Segoe UI Symbol" w:hAnsi="Segoe UI Symbol" w:cs="Segoe UI Symbol"/>
                <w:b/>
                <w:bCs/>
                <w:color w:val="2A7D4F"/>
                <w:sz w:val="21"/>
                <w:szCs w:val="21"/>
              </w:rPr>
              <w:t>✓</w:t>
            </w:r>
            <w:r w:rsidRPr="00864C89">
              <w:rPr>
                <w:rFonts w:ascii="Times New Roman" w:hAnsi="Times New Roman" w:cs="Times New Roman"/>
                <w:b/>
                <w:bCs/>
                <w:color w:val="2A7D4F"/>
                <w:sz w:val="21"/>
                <w:szCs w:val="21"/>
              </w:rPr>
              <w:t xml:space="preserve">  Correct</w:t>
            </w:r>
            <w:proofErr w:type="gramEnd"/>
            <w:r w:rsidRPr="00864C89">
              <w:rPr>
                <w:rFonts w:ascii="Times New Roman" w:hAnsi="Times New Roman" w:cs="Times New Roman"/>
                <w:b/>
                <w:bCs/>
                <w:color w:val="2A7D4F"/>
                <w:sz w:val="21"/>
                <w:szCs w:val="21"/>
              </w:rPr>
              <w:t xml:space="preserve"> Answer: b) The EU sets goals; national governments translate; inspectors enforce</w:t>
            </w:r>
          </w:p>
          <w:p w14:paraId="638E21F0" w14:textId="77777777" w:rsidR="00086846" w:rsidRPr="00864C89" w:rsidRDefault="00086846" w:rsidP="00C45AD9">
            <w:pPr>
              <w:rPr>
                <w:rFonts w:ascii="Times New Roman" w:hAnsi="Times New Roman" w:cs="Times New Roman"/>
              </w:rPr>
            </w:pPr>
            <w:r w:rsidRPr="00864C89">
              <w:rPr>
                <w:rFonts w:ascii="Times New Roman" w:hAnsi="Times New Roman" w:cs="Times New Roman"/>
                <w:i/>
                <w:iCs/>
                <w:color w:val="2D2D2D"/>
                <w:sz w:val="21"/>
                <w:szCs w:val="21"/>
              </w:rPr>
              <w:t>The EU operates through directives — which are goals, not directly applicable rules. National governments must transpose these into national law, and enforcement is always conducted by national or local authorities.</w:t>
            </w:r>
          </w:p>
        </w:tc>
      </w:tr>
    </w:tbl>
    <w:p w14:paraId="75CFB12A"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31E0821D" w14:textId="77777777" w:rsidTr="00C45AD9">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3BCC93BD" w14:textId="77777777" w:rsidR="00086846" w:rsidRPr="00864C89" w:rsidRDefault="00086846" w:rsidP="00C45AD9">
            <w:pPr>
              <w:spacing w:after="60"/>
              <w:rPr>
                <w:rFonts w:ascii="Times New Roman" w:hAnsi="Times New Roman" w:cs="Times New Roman"/>
              </w:rPr>
            </w:pPr>
            <w:r w:rsidRPr="00864C89">
              <w:rPr>
                <w:rFonts w:ascii="Times New Roman" w:hAnsi="Times New Roman" w:cs="Times New Roman"/>
                <w:b/>
                <w:bCs/>
                <w:color w:val="028090"/>
                <w:sz w:val="20"/>
                <w:szCs w:val="20"/>
              </w:rPr>
              <w:t>Question 4</w:t>
            </w:r>
          </w:p>
          <w:p w14:paraId="324CA0B0" w14:textId="77777777" w:rsidR="00086846" w:rsidRPr="00864C89" w:rsidRDefault="00086846" w:rsidP="00C45AD9">
            <w:pPr>
              <w:spacing w:after="80"/>
              <w:rPr>
                <w:rFonts w:ascii="Times New Roman" w:hAnsi="Times New Roman" w:cs="Times New Roman"/>
              </w:rPr>
            </w:pPr>
            <w:r w:rsidRPr="00864C89">
              <w:rPr>
                <w:rFonts w:ascii="Times New Roman" w:hAnsi="Times New Roman" w:cs="Times New Roman"/>
                <w:b/>
                <w:bCs/>
                <w:color w:val="2D2D2D"/>
              </w:rPr>
              <w:t>Under the Port Reception Facilities Directive, which waste stream requires the most careful management at a marina?</w:t>
            </w:r>
          </w:p>
          <w:p w14:paraId="40BD5069"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a)  General household rubbish from liveaboard boaters</w:t>
            </w:r>
          </w:p>
          <w:p w14:paraId="39C2A922"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b)  Used cooking oil from galley kitchens</w:t>
            </w:r>
          </w:p>
          <w:p w14:paraId="7BDF40C9"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c)  Hazardous waste: used engine oil, batteries, antifouling paint residues, chemicals</w:t>
            </w:r>
          </w:p>
          <w:p w14:paraId="3EC54B24"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d)  Recyclable cardboard and glass from the marina shop</w:t>
            </w:r>
          </w:p>
        </w:tc>
      </w:tr>
      <w:tr w:rsidR="00086846" w:rsidRPr="00864C89" w14:paraId="3751D48C" w14:textId="77777777" w:rsidTr="00C45AD9">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0CEC6ACE" w14:textId="77777777" w:rsidR="00086846" w:rsidRPr="00864C89" w:rsidRDefault="00086846" w:rsidP="00C45AD9">
            <w:pPr>
              <w:spacing w:after="40"/>
              <w:rPr>
                <w:rFonts w:ascii="Times New Roman" w:hAnsi="Times New Roman" w:cs="Times New Roman"/>
              </w:rPr>
            </w:pPr>
            <w:proofErr w:type="gramStart"/>
            <w:r w:rsidRPr="00864C89">
              <w:rPr>
                <w:rFonts w:ascii="Segoe UI Symbol" w:hAnsi="Segoe UI Symbol" w:cs="Segoe UI Symbol"/>
                <w:b/>
                <w:bCs/>
                <w:color w:val="2A7D4F"/>
                <w:sz w:val="21"/>
                <w:szCs w:val="21"/>
              </w:rPr>
              <w:t>✓</w:t>
            </w:r>
            <w:r w:rsidRPr="00864C89">
              <w:rPr>
                <w:rFonts w:ascii="Times New Roman" w:hAnsi="Times New Roman" w:cs="Times New Roman"/>
                <w:b/>
                <w:bCs/>
                <w:color w:val="2A7D4F"/>
                <w:sz w:val="21"/>
                <w:szCs w:val="21"/>
              </w:rPr>
              <w:t xml:space="preserve">  Correct</w:t>
            </w:r>
            <w:proofErr w:type="gramEnd"/>
            <w:r w:rsidRPr="00864C89">
              <w:rPr>
                <w:rFonts w:ascii="Times New Roman" w:hAnsi="Times New Roman" w:cs="Times New Roman"/>
                <w:b/>
                <w:bCs/>
                <w:color w:val="2A7D4F"/>
                <w:sz w:val="21"/>
                <w:szCs w:val="21"/>
              </w:rPr>
              <w:t xml:space="preserve"> Answer: c) Hazardous waste: used engine oil, batteries, antifouling paint residues</w:t>
            </w:r>
          </w:p>
          <w:p w14:paraId="64CA1343" w14:textId="77777777" w:rsidR="00086846" w:rsidRPr="00864C89" w:rsidRDefault="00086846" w:rsidP="00C45AD9">
            <w:pPr>
              <w:rPr>
                <w:rFonts w:ascii="Times New Roman" w:hAnsi="Times New Roman" w:cs="Times New Roman"/>
              </w:rPr>
            </w:pPr>
            <w:r w:rsidRPr="00864C89">
              <w:rPr>
                <w:rFonts w:ascii="Times New Roman" w:hAnsi="Times New Roman" w:cs="Times New Roman"/>
                <w:i/>
                <w:iCs/>
                <w:color w:val="2D2D2D"/>
                <w:sz w:val="21"/>
                <w:szCs w:val="21"/>
              </w:rPr>
              <w:t xml:space="preserve">Hazardous waste requires specific handling, storage, labelling, and disposal by licensed contractors. It is the waste stream </w:t>
            </w:r>
            <w:proofErr w:type="gramStart"/>
            <w:r w:rsidRPr="00864C89">
              <w:rPr>
                <w:rFonts w:ascii="Times New Roman" w:hAnsi="Times New Roman" w:cs="Times New Roman"/>
                <w:i/>
                <w:iCs/>
                <w:color w:val="2D2D2D"/>
                <w:sz w:val="21"/>
                <w:szCs w:val="21"/>
              </w:rPr>
              <w:t>most commonly mismanaged</w:t>
            </w:r>
            <w:proofErr w:type="gramEnd"/>
            <w:r w:rsidRPr="00864C89">
              <w:rPr>
                <w:rFonts w:ascii="Times New Roman" w:hAnsi="Times New Roman" w:cs="Times New Roman"/>
                <w:i/>
                <w:iCs/>
                <w:color w:val="2D2D2D"/>
                <w:sz w:val="21"/>
                <w:szCs w:val="21"/>
              </w:rPr>
              <w:t xml:space="preserve"> in marina inspections and the one </w:t>
            </w:r>
            <w:proofErr w:type="gramStart"/>
            <w:r w:rsidRPr="00864C89">
              <w:rPr>
                <w:rFonts w:ascii="Times New Roman" w:hAnsi="Times New Roman" w:cs="Times New Roman"/>
                <w:i/>
                <w:iCs/>
                <w:color w:val="2D2D2D"/>
                <w:sz w:val="21"/>
                <w:szCs w:val="21"/>
              </w:rPr>
              <w:t>inspectors</w:t>
            </w:r>
            <w:proofErr w:type="gramEnd"/>
            <w:r w:rsidRPr="00864C89">
              <w:rPr>
                <w:rFonts w:ascii="Times New Roman" w:hAnsi="Times New Roman" w:cs="Times New Roman"/>
                <w:i/>
                <w:iCs/>
                <w:color w:val="2D2D2D"/>
                <w:sz w:val="21"/>
                <w:szCs w:val="21"/>
              </w:rPr>
              <w:t xml:space="preserve"> scrutinise most carefully.</w:t>
            </w:r>
          </w:p>
        </w:tc>
      </w:tr>
    </w:tbl>
    <w:p w14:paraId="5953C537"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5CE56873" w14:textId="77777777" w:rsidTr="00C45AD9">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7DC1BE52" w14:textId="77777777" w:rsidR="00086846" w:rsidRPr="00864C89" w:rsidRDefault="00086846" w:rsidP="00C45AD9">
            <w:pPr>
              <w:spacing w:after="60"/>
              <w:rPr>
                <w:rFonts w:ascii="Times New Roman" w:hAnsi="Times New Roman" w:cs="Times New Roman"/>
              </w:rPr>
            </w:pPr>
            <w:r w:rsidRPr="00864C89">
              <w:rPr>
                <w:rFonts w:ascii="Times New Roman" w:hAnsi="Times New Roman" w:cs="Times New Roman"/>
                <w:b/>
                <w:bCs/>
                <w:color w:val="028090"/>
                <w:sz w:val="20"/>
                <w:szCs w:val="20"/>
              </w:rPr>
              <w:t>Question 5</w:t>
            </w:r>
          </w:p>
          <w:p w14:paraId="0CAF4CD9" w14:textId="77777777" w:rsidR="00086846" w:rsidRPr="00864C89" w:rsidRDefault="00086846" w:rsidP="00C45AD9">
            <w:pPr>
              <w:spacing w:after="80"/>
              <w:rPr>
                <w:rFonts w:ascii="Times New Roman" w:hAnsi="Times New Roman" w:cs="Times New Roman"/>
              </w:rPr>
            </w:pPr>
            <w:r w:rsidRPr="00864C89">
              <w:rPr>
                <w:rFonts w:ascii="Times New Roman" w:hAnsi="Times New Roman" w:cs="Times New Roman"/>
                <w:b/>
                <w:bCs/>
                <w:color w:val="2D2D2D"/>
              </w:rPr>
              <w:t>Your marina is planning to dredge a silted berth area. You are aware there is a Natura 2000 site approximately 400 metres away. What should you do?</w:t>
            </w:r>
          </w:p>
          <w:p w14:paraId="3C23DA74"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a)  Proceed with dredging — the site is far enough away to have no impact</w:t>
            </w:r>
          </w:p>
          <w:p w14:paraId="468061C4"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b)  Notify the harbour master but no formal permits are needed for routine maintenance</w:t>
            </w:r>
          </w:p>
          <w:p w14:paraId="46337CEF"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c)  Contact the national environmental authority before proceeding, to determine whether an environmental assessment is required</w:t>
            </w:r>
          </w:p>
          <w:p w14:paraId="404CC9C5"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d)  Only permits are needed if the dredging is within the Natura 2000 boundary itself</w:t>
            </w:r>
          </w:p>
        </w:tc>
      </w:tr>
      <w:tr w:rsidR="00086846" w:rsidRPr="00864C89" w14:paraId="30EA5C95" w14:textId="77777777" w:rsidTr="00C45AD9">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67E4F478" w14:textId="77777777" w:rsidR="00086846" w:rsidRPr="00864C89" w:rsidRDefault="00086846" w:rsidP="00C45AD9">
            <w:pPr>
              <w:spacing w:after="40"/>
              <w:rPr>
                <w:rFonts w:ascii="Times New Roman" w:hAnsi="Times New Roman" w:cs="Times New Roman"/>
              </w:rPr>
            </w:pPr>
            <w:proofErr w:type="gramStart"/>
            <w:r w:rsidRPr="00864C89">
              <w:rPr>
                <w:rFonts w:ascii="Segoe UI Symbol" w:hAnsi="Segoe UI Symbol" w:cs="Segoe UI Symbol"/>
                <w:b/>
                <w:bCs/>
                <w:color w:val="2A7D4F"/>
                <w:sz w:val="21"/>
                <w:szCs w:val="21"/>
              </w:rPr>
              <w:t>✓</w:t>
            </w:r>
            <w:r w:rsidRPr="00864C89">
              <w:rPr>
                <w:rFonts w:ascii="Times New Roman" w:hAnsi="Times New Roman" w:cs="Times New Roman"/>
                <w:b/>
                <w:bCs/>
                <w:color w:val="2A7D4F"/>
                <w:sz w:val="21"/>
                <w:szCs w:val="21"/>
              </w:rPr>
              <w:t xml:space="preserve">  Correct</w:t>
            </w:r>
            <w:proofErr w:type="gramEnd"/>
            <w:r w:rsidRPr="00864C89">
              <w:rPr>
                <w:rFonts w:ascii="Times New Roman" w:hAnsi="Times New Roman" w:cs="Times New Roman"/>
                <w:b/>
                <w:bCs/>
                <w:color w:val="2A7D4F"/>
                <w:sz w:val="21"/>
                <w:szCs w:val="21"/>
              </w:rPr>
              <w:t xml:space="preserve"> Answer: c) Contact the national environmental authority before proceeding</w:t>
            </w:r>
          </w:p>
          <w:p w14:paraId="558380A0" w14:textId="77777777" w:rsidR="00086846" w:rsidRPr="00864C89" w:rsidRDefault="00086846" w:rsidP="00C45AD9">
            <w:pPr>
              <w:rPr>
                <w:rFonts w:ascii="Times New Roman" w:hAnsi="Times New Roman" w:cs="Times New Roman"/>
              </w:rPr>
            </w:pPr>
            <w:r w:rsidRPr="00864C89">
              <w:rPr>
                <w:rFonts w:ascii="Times New Roman" w:hAnsi="Times New Roman" w:cs="Times New Roman"/>
                <w:i/>
                <w:iCs/>
                <w:color w:val="2D2D2D"/>
                <w:sz w:val="21"/>
                <w:szCs w:val="21"/>
              </w:rPr>
              <w:t>The proximity of a Natura 2000 site means any significant works could affect protected habitats or species even from outside the boundary. Early contact with authorities is essential — failure to do so before dredging can result in serious enforcement action.</w:t>
            </w:r>
          </w:p>
        </w:tc>
      </w:tr>
    </w:tbl>
    <w:p w14:paraId="29EE8D88"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62229F67" w14:textId="77777777" w:rsidTr="00C45AD9">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3FB8663C" w14:textId="77777777" w:rsidR="00086846" w:rsidRPr="00864C89" w:rsidRDefault="00086846" w:rsidP="00C45AD9">
            <w:pPr>
              <w:spacing w:after="60"/>
              <w:rPr>
                <w:rFonts w:ascii="Times New Roman" w:hAnsi="Times New Roman" w:cs="Times New Roman"/>
              </w:rPr>
            </w:pPr>
            <w:r w:rsidRPr="00864C89">
              <w:rPr>
                <w:rFonts w:ascii="Times New Roman" w:hAnsi="Times New Roman" w:cs="Times New Roman"/>
                <w:b/>
                <w:bCs/>
                <w:color w:val="028090"/>
                <w:sz w:val="20"/>
                <w:szCs w:val="20"/>
              </w:rPr>
              <w:t>Question 6</w:t>
            </w:r>
          </w:p>
          <w:p w14:paraId="2036DEBF" w14:textId="77777777" w:rsidR="00086846" w:rsidRPr="00864C89" w:rsidRDefault="00086846" w:rsidP="00C45AD9">
            <w:pPr>
              <w:spacing w:after="80"/>
              <w:rPr>
                <w:rFonts w:ascii="Times New Roman" w:hAnsi="Times New Roman" w:cs="Times New Roman"/>
              </w:rPr>
            </w:pPr>
            <w:r w:rsidRPr="00864C89">
              <w:rPr>
                <w:rFonts w:ascii="Times New Roman" w:hAnsi="Times New Roman" w:cs="Times New Roman"/>
                <w:b/>
                <w:bCs/>
                <w:color w:val="2D2D2D"/>
              </w:rPr>
              <w:t xml:space="preserve">An inspector asks your newest staff member: 'What do you do if there is a fuel spill at the dock?' The staff member is unsure and </w:t>
            </w:r>
            <w:proofErr w:type="gramStart"/>
            <w:r w:rsidRPr="00864C89">
              <w:rPr>
                <w:rFonts w:ascii="Times New Roman" w:hAnsi="Times New Roman" w:cs="Times New Roman"/>
                <w:b/>
                <w:bCs/>
                <w:color w:val="2D2D2D"/>
              </w:rPr>
              <w:t>has to</w:t>
            </w:r>
            <w:proofErr w:type="gramEnd"/>
            <w:r w:rsidRPr="00864C89">
              <w:rPr>
                <w:rFonts w:ascii="Times New Roman" w:hAnsi="Times New Roman" w:cs="Times New Roman"/>
                <w:b/>
                <w:bCs/>
                <w:color w:val="2D2D2D"/>
              </w:rPr>
              <w:t xml:space="preserve"> look for a manual. What does this indicate?</w:t>
            </w:r>
          </w:p>
          <w:p w14:paraId="740BFBC8"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a)  This is acceptable — it is not reasonable to expect all staff to memorise emergency procedures</w:t>
            </w:r>
          </w:p>
          <w:p w14:paraId="0AC722EB"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lastRenderedPageBreak/>
              <w:t>b)  It indicates a training and documentation gap that the inspector will record as a compliance finding</w:t>
            </w:r>
          </w:p>
          <w:p w14:paraId="14933D35"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c)  The inspector will focus only on physical infrastructure, not staff knowledge</w:t>
            </w:r>
          </w:p>
          <w:p w14:paraId="6F9FD7B1"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d)  This is only a problem if the staff member is in a management role</w:t>
            </w:r>
          </w:p>
        </w:tc>
      </w:tr>
      <w:tr w:rsidR="00086846" w:rsidRPr="00864C89" w14:paraId="0A47CF56" w14:textId="77777777" w:rsidTr="00C45AD9">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654A273B" w14:textId="77777777" w:rsidR="00086846" w:rsidRPr="00864C89" w:rsidRDefault="00086846" w:rsidP="00C45AD9">
            <w:pPr>
              <w:spacing w:after="40"/>
              <w:rPr>
                <w:rFonts w:ascii="Times New Roman" w:hAnsi="Times New Roman" w:cs="Times New Roman"/>
              </w:rPr>
            </w:pPr>
            <w:proofErr w:type="gramStart"/>
            <w:r w:rsidRPr="00864C89">
              <w:rPr>
                <w:rFonts w:ascii="Segoe UI Symbol" w:hAnsi="Segoe UI Symbol" w:cs="Segoe UI Symbol"/>
                <w:b/>
                <w:bCs/>
                <w:color w:val="2A7D4F"/>
                <w:sz w:val="21"/>
                <w:szCs w:val="21"/>
              </w:rPr>
              <w:t>✓</w:t>
            </w:r>
            <w:r w:rsidRPr="00864C89">
              <w:rPr>
                <w:rFonts w:ascii="Times New Roman" w:hAnsi="Times New Roman" w:cs="Times New Roman"/>
                <w:b/>
                <w:bCs/>
                <w:color w:val="2A7D4F"/>
                <w:sz w:val="21"/>
                <w:szCs w:val="21"/>
              </w:rPr>
              <w:t xml:space="preserve">  Correct</w:t>
            </w:r>
            <w:proofErr w:type="gramEnd"/>
            <w:r w:rsidRPr="00864C89">
              <w:rPr>
                <w:rFonts w:ascii="Times New Roman" w:hAnsi="Times New Roman" w:cs="Times New Roman"/>
                <w:b/>
                <w:bCs/>
                <w:color w:val="2A7D4F"/>
                <w:sz w:val="21"/>
                <w:szCs w:val="21"/>
              </w:rPr>
              <w:t xml:space="preserve"> Answer: b) It indicates a training and documentation gap</w:t>
            </w:r>
          </w:p>
          <w:p w14:paraId="68CFE317" w14:textId="77777777" w:rsidR="00086846" w:rsidRPr="00864C89" w:rsidRDefault="00086846" w:rsidP="00C45AD9">
            <w:pPr>
              <w:rPr>
                <w:rFonts w:ascii="Times New Roman" w:hAnsi="Times New Roman" w:cs="Times New Roman"/>
              </w:rPr>
            </w:pPr>
            <w:r w:rsidRPr="00864C89">
              <w:rPr>
                <w:rFonts w:ascii="Times New Roman" w:hAnsi="Times New Roman" w:cs="Times New Roman"/>
                <w:i/>
                <w:iCs/>
                <w:color w:val="2D2D2D"/>
                <w:sz w:val="21"/>
                <w:szCs w:val="21"/>
              </w:rPr>
              <w:t>Inspectors routinely test staff awareness as a proxy for genuine compliance culture. Staff who cannot answer basic environmental questions signal that training has not been delivered or documented effectively.</w:t>
            </w:r>
          </w:p>
        </w:tc>
      </w:tr>
    </w:tbl>
    <w:p w14:paraId="7FE9D1E2"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0F706507" w14:textId="77777777" w:rsidTr="00C45AD9">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4825BB6B" w14:textId="77777777" w:rsidR="00086846" w:rsidRPr="00864C89" w:rsidRDefault="00086846" w:rsidP="00C45AD9">
            <w:pPr>
              <w:spacing w:after="60"/>
              <w:rPr>
                <w:rFonts w:ascii="Times New Roman" w:hAnsi="Times New Roman" w:cs="Times New Roman"/>
              </w:rPr>
            </w:pPr>
            <w:r w:rsidRPr="00864C89">
              <w:rPr>
                <w:rFonts w:ascii="Times New Roman" w:hAnsi="Times New Roman" w:cs="Times New Roman"/>
                <w:b/>
                <w:bCs/>
                <w:color w:val="028090"/>
                <w:sz w:val="20"/>
                <w:szCs w:val="20"/>
              </w:rPr>
              <w:t>Question 7</w:t>
            </w:r>
          </w:p>
          <w:p w14:paraId="6A93DC7F" w14:textId="77777777" w:rsidR="00086846" w:rsidRPr="00864C89" w:rsidRDefault="00086846" w:rsidP="00C45AD9">
            <w:pPr>
              <w:spacing w:after="80"/>
              <w:rPr>
                <w:rFonts w:ascii="Times New Roman" w:hAnsi="Times New Roman" w:cs="Times New Roman"/>
              </w:rPr>
            </w:pPr>
            <w:r w:rsidRPr="00864C89">
              <w:rPr>
                <w:rFonts w:ascii="Times New Roman" w:hAnsi="Times New Roman" w:cs="Times New Roman"/>
                <w:b/>
                <w:bCs/>
                <w:color w:val="2D2D2D"/>
              </w:rPr>
              <w:t>Shore power is described in the module as 'no longer future talk.' What is the primary environmental benefit of shore power provision?</w:t>
            </w:r>
          </w:p>
          <w:p w14:paraId="457EF22B"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a)  It reduces the noise of boat engines for neighbouring residents</w:t>
            </w:r>
          </w:p>
          <w:p w14:paraId="321D2307"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b)  It allows boats to shut down their diesel generators while at berth, reducing air and noise emissions</w:t>
            </w:r>
          </w:p>
          <w:p w14:paraId="22D5A15B"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c)  It provides an additional revenue stream for the marina</w:t>
            </w:r>
          </w:p>
          <w:p w14:paraId="789BE36A"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d)  It satisfies requirements for renewable energy generation</w:t>
            </w:r>
          </w:p>
        </w:tc>
      </w:tr>
      <w:tr w:rsidR="00086846" w:rsidRPr="00864C89" w14:paraId="31074E8E" w14:textId="77777777" w:rsidTr="00C45AD9">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65E07969" w14:textId="77777777" w:rsidR="00086846" w:rsidRPr="00864C89" w:rsidRDefault="00086846" w:rsidP="00C45AD9">
            <w:pPr>
              <w:spacing w:after="40"/>
              <w:rPr>
                <w:rFonts w:ascii="Times New Roman" w:hAnsi="Times New Roman" w:cs="Times New Roman"/>
              </w:rPr>
            </w:pPr>
            <w:proofErr w:type="gramStart"/>
            <w:r w:rsidRPr="00864C89">
              <w:rPr>
                <w:rFonts w:ascii="Segoe UI Symbol" w:hAnsi="Segoe UI Symbol" w:cs="Segoe UI Symbol"/>
                <w:b/>
                <w:bCs/>
                <w:color w:val="2A7D4F"/>
                <w:sz w:val="21"/>
                <w:szCs w:val="21"/>
              </w:rPr>
              <w:t>✓</w:t>
            </w:r>
            <w:r w:rsidRPr="00864C89">
              <w:rPr>
                <w:rFonts w:ascii="Times New Roman" w:hAnsi="Times New Roman" w:cs="Times New Roman"/>
                <w:b/>
                <w:bCs/>
                <w:color w:val="2A7D4F"/>
                <w:sz w:val="21"/>
                <w:szCs w:val="21"/>
              </w:rPr>
              <w:t xml:space="preserve">  Correct</w:t>
            </w:r>
            <w:proofErr w:type="gramEnd"/>
            <w:r w:rsidRPr="00864C89">
              <w:rPr>
                <w:rFonts w:ascii="Times New Roman" w:hAnsi="Times New Roman" w:cs="Times New Roman"/>
                <w:b/>
                <w:bCs/>
                <w:color w:val="2A7D4F"/>
                <w:sz w:val="21"/>
                <w:szCs w:val="21"/>
              </w:rPr>
              <w:t xml:space="preserve"> Answer: b) It allows boats to shut down diesel generators, reducing emissions</w:t>
            </w:r>
          </w:p>
          <w:p w14:paraId="6F9E9000" w14:textId="77777777" w:rsidR="00086846" w:rsidRPr="00864C89" w:rsidRDefault="00086846" w:rsidP="00C45AD9">
            <w:pPr>
              <w:rPr>
                <w:rFonts w:ascii="Times New Roman" w:hAnsi="Times New Roman" w:cs="Times New Roman"/>
              </w:rPr>
            </w:pPr>
            <w:r w:rsidRPr="00864C89">
              <w:rPr>
                <w:rFonts w:ascii="Times New Roman" w:hAnsi="Times New Roman" w:cs="Times New Roman"/>
                <w:i/>
                <w:iCs/>
                <w:color w:val="2D2D2D"/>
                <w:sz w:val="21"/>
                <w:szCs w:val="21"/>
              </w:rPr>
              <w:t>Shore power — also called cold ironing — means boats draw electricity from the marina grid rather than running diesel generators. This eliminates exhaust emissions, reduces noise, and lowers fuel consumption for vessel operators.</w:t>
            </w:r>
          </w:p>
        </w:tc>
      </w:tr>
    </w:tbl>
    <w:p w14:paraId="005D6F7D"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4919896C" w14:textId="77777777" w:rsidTr="00C45AD9">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1B8AAFFB" w14:textId="77777777" w:rsidR="00086846" w:rsidRPr="00864C89" w:rsidRDefault="00086846" w:rsidP="00C45AD9">
            <w:pPr>
              <w:spacing w:after="60"/>
              <w:rPr>
                <w:rFonts w:ascii="Times New Roman" w:hAnsi="Times New Roman" w:cs="Times New Roman"/>
              </w:rPr>
            </w:pPr>
            <w:r w:rsidRPr="00864C89">
              <w:rPr>
                <w:rFonts w:ascii="Times New Roman" w:hAnsi="Times New Roman" w:cs="Times New Roman"/>
                <w:b/>
                <w:bCs/>
                <w:color w:val="028090"/>
                <w:sz w:val="20"/>
                <w:szCs w:val="20"/>
              </w:rPr>
              <w:t>Question 8</w:t>
            </w:r>
          </w:p>
          <w:p w14:paraId="328DF20C" w14:textId="77777777" w:rsidR="00086846" w:rsidRPr="00864C89" w:rsidRDefault="00086846" w:rsidP="00C45AD9">
            <w:pPr>
              <w:spacing w:after="80"/>
              <w:rPr>
                <w:rFonts w:ascii="Times New Roman" w:hAnsi="Times New Roman" w:cs="Times New Roman"/>
              </w:rPr>
            </w:pPr>
            <w:r w:rsidRPr="00864C89">
              <w:rPr>
                <w:rFonts w:ascii="Times New Roman" w:hAnsi="Times New Roman" w:cs="Times New Roman"/>
                <w:b/>
                <w:bCs/>
                <w:color w:val="2D2D2D"/>
              </w:rPr>
              <w:t>Which of the following is cited as the most common reason for penalties in Baltic marina inspections?</w:t>
            </w:r>
          </w:p>
          <w:p w14:paraId="0A8B91A0"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a)  Active pollution incidents (spills, discharges)</w:t>
            </w:r>
          </w:p>
          <w:p w14:paraId="275E63BE"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b)  Missing or inadequate documentation (missing procedures, no training records, no signage)</w:t>
            </w:r>
          </w:p>
          <w:p w14:paraId="6B2547D6"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c)  Failure to provide sufficient berth capacity</w:t>
            </w:r>
          </w:p>
          <w:p w14:paraId="1041D874"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d)  Non-payment of waste management contractor fees</w:t>
            </w:r>
          </w:p>
        </w:tc>
      </w:tr>
      <w:tr w:rsidR="00086846" w:rsidRPr="00864C89" w14:paraId="22D8E468" w14:textId="77777777" w:rsidTr="00C45AD9">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73B9BF4F" w14:textId="77777777" w:rsidR="00086846" w:rsidRPr="00864C89" w:rsidRDefault="00086846" w:rsidP="00C45AD9">
            <w:pPr>
              <w:spacing w:after="40"/>
              <w:rPr>
                <w:rFonts w:ascii="Times New Roman" w:hAnsi="Times New Roman" w:cs="Times New Roman"/>
              </w:rPr>
            </w:pPr>
            <w:proofErr w:type="gramStart"/>
            <w:r w:rsidRPr="00864C89">
              <w:rPr>
                <w:rFonts w:ascii="Segoe UI Symbol" w:hAnsi="Segoe UI Symbol" w:cs="Segoe UI Symbol"/>
                <w:b/>
                <w:bCs/>
                <w:color w:val="2A7D4F"/>
                <w:sz w:val="21"/>
                <w:szCs w:val="21"/>
              </w:rPr>
              <w:t>✓</w:t>
            </w:r>
            <w:r w:rsidRPr="00864C89">
              <w:rPr>
                <w:rFonts w:ascii="Times New Roman" w:hAnsi="Times New Roman" w:cs="Times New Roman"/>
                <w:b/>
                <w:bCs/>
                <w:color w:val="2A7D4F"/>
                <w:sz w:val="21"/>
                <w:szCs w:val="21"/>
              </w:rPr>
              <w:t xml:space="preserve">  Correct</w:t>
            </w:r>
            <w:proofErr w:type="gramEnd"/>
            <w:r w:rsidRPr="00864C89">
              <w:rPr>
                <w:rFonts w:ascii="Times New Roman" w:hAnsi="Times New Roman" w:cs="Times New Roman"/>
                <w:b/>
                <w:bCs/>
                <w:color w:val="2A7D4F"/>
                <w:sz w:val="21"/>
                <w:szCs w:val="21"/>
              </w:rPr>
              <w:t xml:space="preserve"> Answer: b) Missing or inadequate documentation</w:t>
            </w:r>
          </w:p>
          <w:p w14:paraId="37ED3A0D" w14:textId="77777777" w:rsidR="00086846" w:rsidRPr="00864C89" w:rsidRDefault="00086846" w:rsidP="00C45AD9">
            <w:pPr>
              <w:rPr>
                <w:rFonts w:ascii="Times New Roman" w:hAnsi="Times New Roman" w:cs="Times New Roman"/>
              </w:rPr>
            </w:pPr>
            <w:r w:rsidRPr="00864C89">
              <w:rPr>
                <w:rFonts w:ascii="Times New Roman" w:hAnsi="Times New Roman" w:cs="Times New Roman"/>
                <w:i/>
                <w:iCs/>
                <w:color w:val="2D2D2D"/>
                <w:sz w:val="21"/>
                <w:szCs w:val="21"/>
              </w:rPr>
              <w:t>This is a critical finding: most penalties are not issued following active pollution events, but for missing paperwork. A marina can be physically clean and still fail an inspection due to absent documentation.</w:t>
            </w:r>
          </w:p>
        </w:tc>
      </w:tr>
    </w:tbl>
    <w:p w14:paraId="75BF41E5"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4742EE04" w14:textId="77777777" w:rsidTr="00C45AD9">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454FDF68" w14:textId="77777777" w:rsidR="00086846" w:rsidRPr="00864C89" w:rsidRDefault="00086846" w:rsidP="00C45AD9">
            <w:pPr>
              <w:spacing w:after="60"/>
              <w:rPr>
                <w:rFonts w:ascii="Times New Roman" w:hAnsi="Times New Roman" w:cs="Times New Roman"/>
              </w:rPr>
            </w:pPr>
            <w:r w:rsidRPr="00864C89">
              <w:rPr>
                <w:rFonts w:ascii="Times New Roman" w:hAnsi="Times New Roman" w:cs="Times New Roman"/>
                <w:b/>
                <w:bCs/>
                <w:color w:val="028090"/>
                <w:sz w:val="20"/>
                <w:szCs w:val="20"/>
              </w:rPr>
              <w:t>Question 9</w:t>
            </w:r>
          </w:p>
          <w:p w14:paraId="243A844E" w14:textId="77777777" w:rsidR="00086846" w:rsidRPr="00864C89" w:rsidRDefault="00086846" w:rsidP="00C45AD9">
            <w:pPr>
              <w:spacing w:after="80"/>
              <w:rPr>
                <w:rFonts w:ascii="Times New Roman" w:hAnsi="Times New Roman" w:cs="Times New Roman"/>
              </w:rPr>
            </w:pPr>
            <w:r w:rsidRPr="00864C89">
              <w:rPr>
                <w:rFonts w:ascii="Times New Roman" w:hAnsi="Times New Roman" w:cs="Times New Roman"/>
                <w:b/>
                <w:bCs/>
                <w:color w:val="2D2D2D"/>
              </w:rPr>
              <w:t>A marina with aging infrastructure built 30 years ago cannot afford to upgrade everything to current standards immediately. What is the best approach to compliance?</w:t>
            </w:r>
          </w:p>
          <w:p w14:paraId="73F270E9"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a)  Wait until funding is available before addressing any compliance gaps</w:t>
            </w:r>
          </w:p>
          <w:p w14:paraId="36E28CE9"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lastRenderedPageBreak/>
              <w:t>b)  Argue that older facilities should be exempt from current regulations</w:t>
            </w:r>
          </w:p>
          <w:p w14:paraId="2C44A0A3"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c)  Develop a documented phased improvement plan with realistic timelines and show measurable progress</w:t>
            </w:r>
          </w:p>
          <w:p w14:paraId="5FD34675"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d)  Focus only on the areas likely to be inspected and ignore the rest</w:t>
            </w:r>
          </w:p>
        </w:tc>
      </w:tr>
      <w:tr w:rsidR="00086846" w:rsidRPr="00864C89" w14:paraId="5FD41DB0" w14:textId="77777777" w:rsidTr="00C45AD9">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6DB1DE6D" w14:textId="77777777" w:rsidR="00086846" w:rsidRPr="00864C89" w:rsidRDefault="00086846" w:rsidP="00C45AD9">
            <w:pPr>
              <w:spacing w:after="40"/>
              <w:rPr>
                <w:rFonts w:ascii="Times New Roman" w:hAnsi="Times New Roman" w:cs="Times New Roman"/>
              </w:rPr>
            </w:pPr>
            <w:proofErr w:type="gramStart"/>
            <w:r w:rsidRPr="00864C89">
              <w:rPr>
                <w:rFonts w:ascii="Segoe UI Symbol" w:hAnsi="Segoe UI Symbol" w:cs="Segoe UI Symbol"/>
                <w:b/>
                <w:bCs/>
                <w:color w:val="2A7D4F"/>
                <w:sz w:val="21"/>
                <w:szCs w:val="21"/>
              </w:rPr>
              <w:t>✓</w:t>
            </w:r>
            <w:r w:rsidRPr="00864C89">
              <w:rPr>
                <w:rFonts w:ascii="Times New Roman" w:hAnsi="Times New Roman" w:cs="Times New Roman"/>
                <w:b/>
                <w:bCs/>
                <w:color w:val="2A7D4F"/>
                <w:sz w:val="21"/>
                <w:szCs w:val="21"/>
              </w:rPr>
              <w:t xml:space="preserve">  Correct</w:t>
            </w:r>
            <w:proofErr w:type="gramEnd"/>
            <w:r w:rsidRPr="00864C89">
              <w:rPr>
                <w:rFonts w:ascii="Times New Roman" w:hAnsi="Times New Roman" w:cs="Times New Roman"/>
                <w:b/>
                <w:bCs/>
                <w:color w:val="2A7D4F"/>
                <w:sz w:val="21"/>
                <w:szCs w:val="21"/>
              </w:rPr>
              <w:t xml:space="preserve"> Answer: c) Develop a documented phased improvement plan</w:t>
            </w:r>
          </w:p>
          <w:p w14:paraId="5BAEE6AB" w14:textId="77777777" w:rsidR="00086846" w:rsidRPr="00864C89" w:rsidRDefault="00086846" w:rsidP="00C45AD9">
            <w:pPr>
              <w:rPr>
                <w:rFonts w:ascii="Times New Roman" w:hAnsi="Times New Roman" w:cs="Times New Roman"/>
              </w:rPr>
            </w:pPr>
            <w:r w:rsidRPr="00864C89">
              <w:rPr>
                <w:rFonts w:ascii="Times New Roman" w:hAnsi="Times New Roman" w:cs="Times New Roman"/>
                <w:i/>
                <w:iCs/>
                <w:color w:val="2D2D2D"/>
                <w:sz w:val="21"/>
                <w:szCs w:val="21"/>
              </w:rPr>
              <w:t>Regulatory authorities generally accept that legacy infrastructure cannot be replaced overnight. A documented, realistic phased plan — with evidence of progress — is a widely accepted compliance pathway for older facilities.</w:t>
            </w:r>
          </w:p>
        </w:tc>
      </w:tr>
    </w:tbl>
    <w:p w14:paraId="6783D488"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40DDA781" w14:textId="77777777" w:rsidTr="00C45AD9">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477D5F50" w14:textId="77777777" w:rsidR="00086846" w:rsidRPr="00864C89" w:rsidRDefault="00086846" w:rsidP="00C45AD9">
            <w:pPr>
              <w:spacing w:after="60"/>
              <w:rPr>
                <w:rFonts w:ascii="Times New Roman" w:hAnsi="Times New Roman" w:cs="Times New Roman"/>
              </w:rPr>
            </w:pPr>
            <w:r w:rsidRPr="00864C89">
              <w:rPr>
                <w:rFonts w:ascii="Times New Roman" w:hAnsi="Times New Roman" w:cs="Times New Roman"/>
                <w:b/>
                <w:bCs/>
                <w:color w:val="028090"/>
                <w:sz w:val="20"/>
                <w:szCs w:val="20"/>
              </w:rPr>
              <w:t>Question 10</w:t>
            </w:r>
          </w:p>
          <w:p w14:paraId="2FBE6E35" w14:textId="77777777" w:rsidR="00086846" w:rsidRPr="00864C89" w:rsidRDefault="00086846" w:rsidP="00C45AD9">
            <w:pPr>
              <w:spacing w:after="80"/>
              <w:rPr>
                <w:rFonts w:ascii="Times New Roman" w:hAnsi="Times New Roman" w:cs="Times New Roman"/>
              </w:rPr>
            </w:pPr>
            <w:r w:rsidRPr="00864C89">
              <w:rPr>
                <w:rFonts w:ascii="Times New Roman" w:hAnsi="Times New Roman" w:cs="Times New Roman"/>
                <w:b/>
                <w:bCs/>
                <w:color w:val="2D2D2D"/>
              </w:rPr>
              <w:t>Which of the following is NOT listed as a commercial benefit of environmental certification for marinas?</w:t>
            </w:r>
          </w:p>
          <w:p w14:paraId="3796C18B"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a)  Increased attractiveness to international cruising yachts</w:t>
            </w:r>
          </w:p>
          <w:p w14:paraId="2D8BC69E"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b)  Priority access to EU and national grant programmes</w:t>
            </w:r>
          </w:p>
          <w:p w14:paraId="664F5C0F"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c)  Automatic exemption from environmental inspections</w:t>
            </w:r>
          </w:p>
          <w:p w14:paraId="0D8BA24A" w14:textId="77777777" w:rsidR="00086846" w:rsidRPr="00864C89" w:rsidRDefault="00086846" w:rsidP="00C45AD9">
            <w:pPr>
              <w:spacing w:before="20" w:after="20"/>
              <w:rPr>
                <w:rFonts w:ascii="Times New Roman" w:hAnsi="Times New Roman" w:cs="Times New Roman"/>
              </w:rPr>
            </w:pPr>
            <w:r w:rsidRPr="00864C89">
              <w:rPr>
                <w:rFonts w:ascii="Times New Roman" w:hAnsi="Times New Roman" w:cs="Times New Roman"/>
                <w:color w:val="555555"/>
                <w:sz w:val="21"/>
                <w:szCs w:val="21"/>
              </w:rPr>
              <w:t>d)  Eligibility for sustainable tourism marketing schemes</w:t>
            </w:r>
          </w:p>
        </w:tc>
      </w:tr>
      <w:tr w:rsidR="00086846" w:rsidRPr="00864C89" w14:paraId="154279EB" w14:textId="77777777" w:rsidTr="00C45AD9">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126FE9AA" w14:textId="77777777" w:rsidR="00086846" w:rsidRPr="00864C89" w:rsidRDefault="00086846" w:rsidP="00C45AD9">
            <w:pPr>
              <w:spacing w:after="40"/>
              <w:rPr>
                <w:rFonts w:ascii="Times New Roman" w:hAnsi="Times New Roman" w:cs="Times New Roman"/>
              </w:rPr>
            </w:pPr>
            <w:proofErr w:type="gramStart"/>
            <w:r w:rsidRPr="00864C89">
              <w:rPr>
                <w:rFonts w:ascii="Segoe UI Symbol" w:hAnsi="Segoe UI Symbol" w:cs="Segoe UI Symbol"/>
                <w:b/>
                <w:bCs/>
                <w:color w:val="2A7D4F"/>
                <w:sz w:val="21"/>
                <w:szCs w:val="21"/>
              </w:rPr>
              <w:t>✓</w:t>
            </w:r>
            <w:r w:rsidRPr="00864C89">
              <w:rPr>
                <w:rFonts w:ascii="Times New Roman" w:hAnsi="Times New Roman" w:cs="Times New Roman"/>
                <w:b/>
                <w:bCs/>
                <w:color w:val="2A7D4F"/>
                <w:sz w:val="21"/>
                <w:szCs w:val="21"/>
              </w:rPr>
              <w:t xml:space="preserve">  Correct</w:t>
            </w:r>
            <w:proofErr w:type="gramEnd"/>
            <w:r w:rsidRPr="00864C89">
              <w:rPr>
                <w:rFonts w:ascii="Times New Roman" w:hAnsi="Times New Roman" w:cs="Times New Roman"/>
                <w:b/>
                <w:bCs/>
                <w:color w:val="2A7D4F"/>
                <w:sz w:val="21"/>
                <w:szCs w:val="21"/>
              </w:rPr>
              <w:t xml:space="preserve"> Answer: c) Automatic exemption from environmental inspections</w:t>
            </w:r>
          </w:p>
          <w:p w14:paraId="6A63E484" w14:textId="77777777" w:rsidR="00086846" w:rsidRPr="00864C89" w:rsidRDefault="00086846" w:rsidP="00C45AD9">
            <w:pPr>
              <w:rPr>
                <w:rFonts w:ascii="Times New Roman" w:hAnsi="Times New Roman" w:cs="Times New Roman"/>
              </w:rPr>
            </w:pPr>
            <w:r w:rsidRPr="00864C89">
              <w:rPr>
                <w:rFonts w:ascii="Times New Roman" w:hAnsi="Times New Roman" w:cs="Times New Roman"/>
                <w:i/>
                <w:iCs/>
                <w:color w:val="2D2D2D"/>
                <w:sz w:val="21"/>
                <w:szCs w:val="21"/>
              </w:rPr>
              <w:t>Certification demonstrates compliance but does not exempt a marina from inspections. The benefits are commercial and reputational: attracting higher-value customers, accessing grants, and differentiating from uncertified competitors.</w:t>
            </w:r>
          </w:p>
        </w:tc>
      </w:tr>
    </w:tbl>
    <w:p w14:paraId="324BD74E" w14:textId="77777777" w:rsidR="00086846" w:rsidRPr="00864C89" w:rsidRDefault="00086846" w:rsidP="00086846">
      <w:pPr>
        <w:spacing w:before="60" w:after="60"/>
        <w:rPr>
          <w:rFonts w:ascii="Times New Roman" w:hAnsi="Times New Roman" w:cs="Times New Roman"/>
        </w:rPr>
      </w:pPr>
    </w:p>
    <w:p w14:paraId="228FA840" w14:textId="77777777" w:rsidR="00086846" w:rsidRPr="00864C89" w:rsidRDefault="00086846" w:rsidP="00086846">
      <w:pPr>
        <w:rPr>
          <w:rFonts w:ascii="Times New Roman" w:hAnsi="Times New Roman" w:cs="Times New Roman"/>
        </w:rPr>
      </w:pPr>
      <w:r w:rsidRPr="00864C89">
        <w:rPr>
          <w:rFonts w:ascii="Times New Roman" w:hAnsi="Times New Roman" w:cs="Times New Roman"/>
        </w:rPr>
        <w:br w:type="page"/>
      </w:r>
    </w:p>
    <w:p w14:paraId="7C365BB7" w14:textId="77777777" w:rsidR="00086846" w:rsidRPr="00864C89" w:rsidRDefault="00086846" w:rsidP="00086846">
      <w:pPr>
        <w:pStyle w:val="Antrat1"/>
        <w:rPr>
          <w:rFonts w:ascii="Times New Roman" w:hAnsi="Times New Roman" w:cs="Times New Roman"/>
        </w:rPr>
      </w:pPr>
      <w:r w:rsidRPr="00864C89">
        <w:rPr>
          <w:rFonts w:ascii="Times New Roman" w:hAnsi="Times New Roman" w:cs="Times New Roman"/>
        </w:rPr>
        <w:lastRenderedPageBreak/>
        <w:t>Scenario Exercises</w:t>
      </w:r>
    </w:p>
    <w:p w14:paraId="4C696BB9" w14:textId="77777777" w:rsidR="00086846" w:rsidRPr="00864C89" w:rsidRDefault="00086846" w:rsidP="00086846">
      <w:pPr>
        <w:pBdr>
          <w:bottom w:val="single" w:sz="4" w:space="0" w:color="9DD9E0"/>
        </w:pBdr>
        <w:spacing w:before="120" w:after="120"/>
        <w:rPr>
          <w:rFonts w:ascii="Times New Roman" w:hAnsi="Times New Roman" w:cs="Times New Roman"/>
        </w:rPr>
      </w:pPr>
    </w:p>
    <w:p w14:paraId="035675F2" w14:textId="77777777" w:rsidR="00086846" w:rsidRPr="00864C89" w:rsidRDefault="00086846" w:rsidP="00086846">
      <w:pPr>
        <w:spacing w:before="60" w:after="60"/>
        <w:rPr>
          <w:rFonts w:ascii="Times New Roman" w:hAnsi="Times New Roman" w:cs="Times New Roman"/>
        </w:rPr>
      </w:pPr>
      <w:r w:rsidRPr="00864C89">
        <w:rPr>
          <w:rFonts w:ascii="Times New Roman" w:hAnsi="Times New Roman" w:cs="Times New Roman"/>
          <w:color w:val="2D2D2D"/>
        </w:rPr>
        <w:t>These scenarios are based on common situations in Baltic marina operations. Read each scenario and consider what you would do. There is no single correct answer — the goal is to apply the knowledge from this module to realistic situations.</w:t>
      </w:r>
    </w:p>
    <w:p w14:paraId="26F7814F"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61F5FDAF" w14:textId="77777777" w:rsidTr="00C45AD9">
        <w:tc>
          <w:tcPr>
            <w:tcW w:w="9360" w:type="dxa"/>
            <w:tcBorders>
              <w:top w:val="none" w:sz="0" w:space="0" w:color="FFFFFF"/>
              <w:left w:val="single" w:sz="12" w:space="0" w:color="D9652A"/>
              <w:bottom w:val="none" w:sz="0" w:space="0" w:color="FFFFFF"/>
              <w:right w:val="none" w:sz="0" w:space="0" w:color="FFFFFF"/>
            </w:tcBorders>
            <w:shd w:val="clear" w:color="auto" w:fill="FEF0E6"/>
            <w:tcMar>
              <w:top w:w="120" w:type="dxa"/>
              <w:left w:w="200" w:type="dxa"/>
              <w:bottom w:w="120" w:type="dxa"/>
              <w:right w:w="200" w:type="dxa"/>
            </w:tcMar>
          </w:tcPr>
          <w:p w14:paraId="0028769D" w14:textId="77777777" w:rsidR="00086846" w:rsidRPr="00864C89" w:rsidRDefault="00086846" w:rsidP="00C45AD9">
            <w:pPr>
              <w:spacing w:after="50"/>
              <w:rPr>
                <w:rFonts w:ascii="Times New Roman" w:hAnsi="Times New Roman" w:cs="Times New Roman"/>
              </w:rPr>
            </w:pPr>
            <w:proofErr w:type="gramStart"/>
            <w:r w:rsidRPr="00864C89">
              <w:rPr>
                <w:rFonts w:ascii="Segoe UI Emoji" w:hAnsi="Segoe UI Emoji" w:cs="Segoe UI Emoji"/>
                <w:b/>
                <w:bCs/>
                <w:color w:val="D9652A"/>
                <w:sz w:val="21"/>
                <w:szCs w:val="21"/>
              </w:rPr>
              <w:t>📋</w:t>
            </w:r>
            <w:r w:rsidRPr="00864C89">
              <w:rPr>
                <w:rFonts w:ascii="Times New Roman" w:hAnsi="Times New Roman" w:cs="Times New Roman"/>
                <w:b/>
                <w:bCs/>
                <w:color w:val="D9652A"/>
                <w:sz w:val="21"/>
                <w:szCs w:val="21"/>
              </w:rPr>
              <w:t xml:space="preserve">  Scenario</w:t>
            </w:r>
            <w:proofErr w:type="gramEnd"/>
            <w:r w:rsidRPr="00864C89">
              <w:rPr>
                <w:rFonts w:ascii="Times New Roman" w:hAnsi="Times New Roman" w:cs="Times New Roman"/>
                <w:b/>
                <w:bCs/>
                <w:color w:val="D9652A"/>
                <w:sz w:val="21"/>
                <w:szCs w:val="21"/>
              </w:rPr>
              <w:t xml:space="preserve"> 1: The Inspection Surprise</w:t>
            </w:r>
          </w:p>
          <w:p w14:paraId="2B5B2061"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It is a Tuesday morning in June. An environmental inspector arrives unannounced at your marina. You are the only manager on site. Your pump-out facility was last serviced 4 months ago but you have no written maintenance log. Your waste bins are correctly separated but the hazardous waste container is unlocked. Your spill kit is present but one absorbent boom has not been replaced after last season. What are your three highest-priority actions in the next 10 minutes before the inspection begins — and what will you do differently after this inspection?</w:t>
            </w:r>
          </w:p>
        </w:tc>
      </w:tr>
    </w:tbl>
    <w:p w14:paraId="3511FFA3" w14:textId="77777777" w:rsidR="00086846" w:rsidRPr="00864C89" w:rsidRDefault="00086846" w:rsidP="00086846">
      <w:pPr>
        <w:spacing w:before="60" w:after="60"/>
        <w:rPr>
          <w:rFonts w:ascii="Times New Roman" w:hAnsi="Times New Roman" w:cs="Times New Roman"/>
        </w:rPr>
      </w:pPr>
    </w:p>
    <w:p w14:paraId="0E88DA9F" w14:textId="77777777" w:rsidR="00086846" w:rsidRPr="00864C89" w:rsidRDefault="00086846" w:rsidP="00086846">
      <w:pPr>
        <w:spacing w:before="60" w:after="60"/>
        <w:rPr>
          <w:rFonts w:ascii="Times New Roman" w:hAnsi="Times New Roman" w:cs="Times New Roman"/>
        </w:rPr>
      </w:pPr>
      <w:r w:rsidRPr="00864C89">
        <w:rPr>
          <w:rFonts w:ascii="Times New Roman" w:hAnsi="Times New Roman" w:cs="Times New Roman"/>
          <w:b/>
          <w:bCs/>
          <w:color w:val="2D2D2D"/>
        </w:rPr>
        <w:t>Consider:</w:t>
      </w:r>
    </w:p>
    <w:p w14:paraId="3337C766"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What documentation can you immediately locate? Where is your permit file?</w:t>
      </w:r>
    </w:p>
    <w:p w14:paraId="7DE97263"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What can you physically correct or improve right now before the walk-around begins?</w:t>
      </w:r>
    </w:p>
    <w:p w14:paraId="7FD6341A"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Which of the four inspection elements (procedures, training records, visual order, staff awareness) is your biggest gap?</w:t>
      </w:r>
    </w:p>
    <w:p w14:paraId="5799B843"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1EA796B2" w14:textId="77777777" w:rsidTr="00C45AD9">
        <w:tc>
          <w:tcPr>
            <w:tcW w:w="9360" w:type="dxa"/>
            <w:tcBorders>
              <w:top w:val="none" w:sz="0" w:space="0" w:color="FFFFFF"/>
              <w:left w:val="single" w:sz="12" w:space="0" w:color="D9652A"/>
              <w:bottom w:val="none" w:sz="0" w:space="0" w:color="FFFFFF"/>
              <w:right w:val="none" w:sz="0" w:space="0" w:color="FFFFFF"/>
            </w:tcBorders>
            <w:shd w:val="clear" w:color="auto" w:fill="FEF0E6"/>
            <w:tcMar>
              <w:top w:w="120" w:type="dxa"/>
              <w:left w:w="200" w:type="dxa"/>
              <w:bottom w:w="120" w:type="dxa"/>
              <w:right w:w="200" w:type="dxa"/>
            </w:tcMar>
          </w:tcPr>
          <w:p w14:paraId="3F3ED50E" w14:textId="77777777" w:rsidR="00086846" w:rsidRPr="00864C89" w:rsidRDefault="00086846" w:rsidP="00C45AD9">
            <w:pPr>
              <w:spacing w:after="50"/>
              <w:rPr>
                <w:rFonts w:ascii="Times New Roman" w:hAnsi="Times New Roman" w:cs="Times New Roman"/>
              </w:rPr>
            </w:pPr>
            <w:proofErr w:type="gramStart"/>
            <w:r w:rsidRPr="00864C89">
              <w:rPr>
                <w:rFonts w:ascii="Segoe UI Emoji" w:hAnsi="Segoe UI Emoji" w:cs="Segoe UI Emoji"/>
                <w:b/>
                <w:bCs/>
                <w:color w:val="D9652A"/>
                <w:sz w:val="21"/>
                <w:szCs w:val="21"/>
              </w:rPr>
              <w:t>📋</w:t>
            </w:r>
            <w:r w:rsidRPr="00864C89">
              <w:rPr>
                <w:rFonts w:ascii="Times New Roman" w:hAnsi="Times New Roman" w:cs="Times New Roman"/>
                <w:b/>
                <w:bCs/>
                <w:color w:val="D9652A"/>
                <w:sz w:val="21"/>
                <w:szCs w:val="21"/>
              </w:rPr>
              <w:t xml:space="preserve">  Scenario</w:t>
            </w:r>
            <w:proofErr w:type="gramEnd"/>
            <w:r w:rsidRPr="00864C89">
              <w:rPr>
                <w:rFonts w:ascii="Times New Roman" w:hAnsi="Times New Roman" w:cs="Times New Roman"/>
                <w:b/>
                <w:bCs/>
                <w:color w:val="D9652A"/>
                <w:sz w:val="21"/>
                <w:szCs w:val="21"/>
              </w:rPr>
              <w:t xml:space="preserve"> 2: The Natura 2000 Problem</w:t>
            </w:r>
          </w:p>
          <w:p w14:paraId="68805772"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Your marina is planning to extend the pontoon system into a previously unused area of the harbour to add 15 new berths. A local contractor says you just need a standard building permit and can start in spring. A colleague from a neighbouring marina mentions that there is a Natura 2000 designated area 600 metres away. What do you do before signing the contract with the contractor — and what is the risk if you proceed without investigating?</w:t>
            </w:r>
          </w:p>
        </w:tc>
      </w:tr>
    </w:tbl>
    <w:p w14:paraId="1E4CDBD2" w14:textId="77777777" w:rsidR="00086846" w:rsidRPr="00864C89" w:rsidRDefault="00086846" w:rsidP="00086846">
      <w:pPr>
        <w:spacing w:before="60" w:after="60"/>
        <w:rPr>
          <w:rFonts w:ascii="Times New Roman" w:hAnsi="Times New Roman" w:cs="Times New Roman"/>
        </w:rPr>
      </w:pPr>
    </w:p>
    <w:p w14:paraId="0599C0C3" w14:textId="77777777" w:rsidR="00086846" w:rsidRPr="00864C89" w:rsidRDefault="00086846" w:rsidP="00086846">
      <w:pPr>
        <w:spacing w:before="60" w:after="60"/>
        <w:rPr>
          <w:rFonts w:ascii="Times New Roman" w:hAnsi="Times New Roman" w:cs="Times New Roman"/>
        </w:rPr>
      </w:pPr>
      <w:r w:rsidRPr="00864C89">
        <w:rPr>
          <w:rFonts w:ascii="Times New Roman" w:hAnsi="Times New Roman" w:cs="Times New Roman"/>
          <w:b/>
          <w:bCs/>
          <w:color w:val="2D2D2D"/>
        </w:rPr>
        <w:t>Consider:</w:t>
      </w:r>
    </w:p>
    <w:p w14:paraId="7684B887"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What specific enquiry do you make, and to which authority?</w:t>
      </w:r>
    </w:p>
    <w:p w14:paraId="5CA7FC04"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What is the worst-case regulatory outcome if you proceed without proper permits and the work affects the Natura 2000 site?</w:t>
      </w:r>
    </w:p>
    <w:p w14:paraId="337C11BA"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How would you document your pre-work consultation regardless of the outcome?</w:t>
      </w:r>
    </w:p>
    <w:p w14:paraId="39C0D21B" w14:textId="77777777" w:rsidR="00086846" w:rsidRPr="00864C89" w:rsidRDefault="00086846" w:rsidP="0008684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01B5DCB5" w14:textId="77777777" w:rsidTr="00C45AD9">
        <w:tc>
          <w:tcPr>
            <w:tcW w:w="9360" w:type="dxa"/>
            <w:tcBorders>
              <w:top w:val="none" w:sz="0" w:space="0" w:color="FFFFFF"/>
              <w:left w:val="single" w:sz="12" w:space="0" w:color="D9652A"/>
              <w:bottom w:val="none" w:sz="0" w:space="0" w:color="FFFFFF"/>
              <w:right w:val="none" w:sz="0" w:space="0" w:color="FFFFFF"/>
            </w:tcBorders>
            <w:shd w:val="clear" w:color="auto" w:fill="FEF0E6"/>
            <w:tcMar>
              <w:top w:w="120" w:type="dxa"/>
              <w:left w:w="200" w:type="dxa"/>
              <w:bottom w:w="120" w:type="dxa"/>
              <w:right w:w="200" w:type="dxa"/>
            </w:tcMar>
          </w:tcPr>
          <w:p w14:paraId="35491EDD" w14:textId="77777777" w:rsidR="00086846" w:rsidRPr="00864C89" w:rsidRDefault="00086846" w:rsidP="00C45AD9">
            <w:pPr>
              <w:spacing w:after="50"/>
              <w:rPr>
                <w:rFonts w:ascii="Times New Roman" w:hAnsi="Times New Roman" w:cs="Times New Roman"/>
              </w:rPr>
            </w:pPr>
            <w:proofErr w:type="gramStart"/>
            <w:r w:rsidRPr="00864C89">
              <w:rPr>
                <w:rFonts w:ascii="Segoe UI Emoji" w:hAnsi="Segoe UI Emoji" w:cs="Segoe UI Emoji"/>
                <w:b/>
                <w:bCs/>
                <w:color w:val="D9652A"/>
                <w:sz w:val="21"/>
                <w:szCs w:val="21"/>
              </w:rPr>
              <w:t>📋</w:t>
            </w:r>
            <w:r w:rsidRPr="00864C89">
              <w:rPr>
                <w:rFonts w:ascii="Times New Roman" w:hAnsi="Times New Roman" w:cs="Times New Roman"/>
                <w:b/>
                <w:bCs/>
                <w:color w:val="D9652A"/>
                <w:sz w:val="21"/>
                <w:szCs w:val="21"/>
              </w:rPr>
              <w:t xml:space="preserve">  Scenario</w:t>
            </w:r>
            <w:proofErr w:type="gramEnd"/>
            <w:r w:rsidRPr="00864C89">
              <w:rPr>
                <w:rFonts w:ascii="Times New Roman" w:hAnsi="Times New Roman" w:cs="Times New Roman"/>
                <w:b/>
                <w:bCs/>
                <w:color w:val="D9652A"/>
                <w:sz w:val="21"/>
                <w:szCs w:val="21"/>
              </w:rPr>
              <w:t xml:space="preserve"> 3: The Budget Decision</w:t>
            </w:r>
          </w:p>
          <w:p w14:paraId="5131E1F2"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1"/>
                <w:szCs w:val="21"/>
              </w:rPr>
              <w:t xml:space="preserve">Your marina board has approved €8,000 for environmental improvements this year. You have identified four needs: (1) install 10 shore power sockets, (2) replace and properly label all waste bins, (3) install a new pump-out facility, and (4) train all staff and produce laminated procedure cards. Shore power would </w:t>
            </w:r>
            <w:r w:rsidRPr="00864C89">
              <w:rPr>
                <w:rFonts w:ascii="Times New Roman" w:hAnsi="Times New Roman" w:cs="Times New Roman"/>
                <w:color w:val="2D2D2D"/>
                <w:sz w:val="21"/>
                <w:szCs w:val="21"/>
              </w:rPr>
              <w:lastRenderedPageBreak/>
              <w:t>cost around €6,000. The other three items together would cost approximately €2,500. How do you prioritise the budget — and how do you justify your decision to the board?</w:t>
            </w:r>
          </w:p>
        </w:tc>
      </w:tr>
    </w:tbl>
    <w:p w14:paraId="38E0AC6C" w14:textId="77777777" w:rsidR="00086846" w:rsidRPr="00864C89" w:rsidRDefault="00086846" w:rsidP="00086846">
      <w:pPr>
        <w:spacing w:before="60" w:after="60"/>
        <w:rPr>
          <w:rFonts w:ascii="Times New Roman" w:hAnsi="Times New Roman" w:cs="Times New Roman"/>
        </w:rPr>
      </w:pPr>
    </w:p>
    <w:p w14:paraId="1E438C92" w14:textId="77777777" w:rsidR="00086846" w:rsidRPr="00864C89" w:rsidRDefault="00086846" w:rsidP="00086846">
      <w:pPr>
        <w:spacing w:before="60" w:after="60"/>
        <w:rPr>
          <w:rFonts w:ascii="Times New Roman" w:hAnsi="Times New Roman" w:cs="Times New Roman"/>
        </w:rPr>
      </w:pPr>
      <w:r w:rsidRPr="00864C89">
        <w:rPr>
          <w:rFonts w:ascii="Times New Roman" w:hAnsi="Times New Roman" w:cs="Times New Roman"/>
          <w:b/>
          <w:bCs/>
          <w:color w:val="2D2D2D"/>
        </w:rPr>
        <w:t>Consider:</w:t>
      </w:r>
    </w:p>
    <w:p w14:paraId="207485A6"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Which items address the most frequently inspected compliance gaps?</w:t>
      </w:r>
    </w:p>
    <w:p w14:paraId="3137E528"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Which investment delivers the greatest combined regulatory and commercial return?</w:t>
      </w:r>
    </w:p>
    <w:p w14:paraId="485EFDAE" w14:textId="77777777" w:rsidR="00086846" w:rsidRPr="00864C89" w:rsidRDefault="00086846" w:rsidP="00086846">
      <w:pPr>
        <w:pStyle w:val="Sraopastraipa"/>
        <w:numPr>
          <w:ilvl w:val="0"/>
          <w:numId w:val="13"/>
        </w:numPr>
        <w:spacing w:before="40" w:after="40"/>
        <w:contextualSpacing w:val="0"/>
        <w:rPr>
          <w:rFonts w:ascii="Times New Roman" w:hAnsi="Times New Roman" w:cs="Times New Roman"/>
        </w:rPr>
      </w:pPr>
      <w:r w:rsidRPr="00864C89">
        <w:rPr>
          <w:rFonts w:ascii="Times New Roman" w:hAnsi="Times New Roman" w:cs="Times New Roman"/>
          <w:color w:val="2D2D2D"/>
        </w:rPr>
        <w:t>Is there a phased approach that addresses immediate inspection risk while planning for shore power next year?</w:t>
      </w:r>
    </w:p>
    <w:p w14:paraId="7F36E75B" w14:textId="77777777" w:rsidR="00086846" w:rsidRPr="00864C89" w:rsidRDefault="00086846" w:rsidP="00086846">
      <w:pPr>
        <w:spacing w:before="60" w:after="60"/>
        <w:rPr>
          <w:rFonts w:ascii="Times New Roman" w:hAnsi="Times New Roman" w:cs="Times New Roman"/>
        </w:rPr>
      </w:pPr>
    </w:p>
    <w:p w14:paraId="78568484" w14:textId="77777777" w:rsidR="00086846" w:rsidRPr="00864C89" w:rsidRDefault="00086846" w:rsidP="00086846">
      <w:pPr>
        <w:rPr>
          <w:rFonts w:ascii="Times New Roman" w:hAnsi="Times New Roman" w:cs="Times New Roman"/>
        </w:rPr>
      </w:pPr>
      <w:r w:rsidRPr="00864C89">
        <w:rPr>
          <w:rFonts w:ascii="Times New Roman" w:hAnsi="Times New Roman" w:cs="Times New Roman"/>
        </w:rPr>
        <w:br w:type="page"/>
      </w:r>
    </w:p>
    <w:p w14:paraId="2A26C2E7" w14:textId="77777777" w:rsidR="00086846" w:rsidRPr="00864C89" w:rsidRDefault="00086846" w:rsidP="00086846">
      <w:pPr>
        <w:pStyle w:val="Antrat1"/>
        <w:rPr>
          <w:rFonts w:ascii="Times New Roman" w:hAnsi="Times New Roman" w:cs="Times New Roman"/>
        </w:rPr>
      </w:pPr>
      <w:r w:rsidRPr="00864C89">
        <w:rPr>
          <w:rFonts w:ascii="Times New Roman" w:hAnsi="Times New Roman" w:cs="Times New Roman"/>
        </w:rPr>
        <w:lastRenderedPageBreak/>
        <w:t>Key Terms Reference</w:t>
      </w:r>
    </w:p>
    <w:p w14:paraId="2C0FD0A4" w14:textId="77777777" w:rsidR="00086846" w:rsidRPr="00864C89" w:rsidRDefault="00086846" w:rsidP="00086846">
      <w:pPr>
        <w:pBdr>
          <w:bottom w:val="single" w:sz="4" w:space="0" w:color="9DD9E0"/>
        </w:pBdr>
        <w:spacing w:before="120" w:after="12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700"/>
        <w:gridCol w:w="6660"/>
      </w:tblGrid>
      <w:tr w:rsidR="00086846" w:rsidRPr="00864C89" w14:paraId="50800AD7" w14:textId="77777777" w:rsidTr="00C45AD9">
        <w:tc>
          <w:tcPr>
            <w:tcW w:w="27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75C3EA4F"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FFFFFF"/>
                <w:sz w:val="21"/>
                <w:szCs w:val="21"/>
              </w:rPr>
              <w:t>Term</w:t>
            </w:r>
          </w:p>
        </w:tc>
        <w:tc>
          <w:tcPr>
            <w:tcW w:w="666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7800C485"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FFFFFF"/>
                <w:sz w:val="21"/>
                <w:szCs w:val="21"/>
              </w:rPr>
              <w:t>Plain-Language Definition</w:t>
            </w:r>
          </w:p>
        </w:tc>
      </w:tr>
      <w:tr w:rsidR="00086846" w:rsidRPr="00864C89" w14:paraId="0F583A04" w14:textId="77777777" w:rsidTr="00C45AD9">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B2CC2EE"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15E6E"/>
                <w:sz w:val="20"/>
                <w:szCs w:val="20"/>
              </w:rPr>
              <w:t>Eutrophication</w:t>
            </w:r>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F3F02B8"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0"/>
                <w:szCs w:val="20"/>
              </w:rPr>
              <w:t>The process by which excess nutrients (nitrogen, phosphorus) in water cause explosive algae growth, which then depletes oxygen, killing fish and other aquatic life.</w:t>
            </w:r>
          </w:p>
        </w:tc>
      </w:tr>
      <w:tr w:rsidR="00086846" w:rsidRPr="00864C89" w14:paraId="6A448954" w14:textId="77777777" w:rsidTr="00C45AD9">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6B677E1"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15E6E"/>
                <w:sz w:val="20"/>
                <w:szCs w:val="20"/>
              </w:rPr>
              <w:t>Directive</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121D711"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0"/>
                <w:szCs w:val="20"/>
              </w:rPr>
              <w:t>An EU legal instrument that sets goals member states must achieve. Unlike a regulation, a directive must be transposed into national law before it applies to individuals or businesses.</w:t>
            </w:r>
          </w:p>
        </w:tc>
      </w:tr>
      <w:tr w:rsidR="00086846" w:rsidRPr="00864C89" w14:paraId="62B1A72F" w14:textId="77777777" w:rsidTr="00C45AD9">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25559C5"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15E6E"/>
                <w:sz w:val="20"/>
                <w:szCs w:val="20"/>
              </w:rPr>
              <w:t>Pump-out facility</w:t>
            </w:r>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F61B6E0"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0"/>
                <w:szCs w:val="20"/>
              </w:rPr>
              <w:t>Shore-based equipment that removes sewage from a vessel's holding tank for proper treatment, instead of the boat discharging it directly into the water.</w:t>
            </w:r>
          </w:p>
        </w:tc>
      </w:tr>
      <w:tr w:rsidR="00086846" w:rsidRPr="00864C89" w14:paraId="38B09CAC" w14:textId="77777777" w:rsidTr="00C45AD9">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467A0FF"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15E6E"/>
                <w:sz w:val="20"/>
                <w:szCs w:val="20"/>
              </w:rPr>
              <w:t>Secondary containment</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6983832"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0"/>
                <w:szCs w:val="20"/>
              </w:rPr>
              <w:t>A physical barrier (bund wall, drip tray) around fuel or chemical storage designed to contain any spill and prevent it from reaching the water.</w:t>
            </w:r>
          </w:p>
        </w:tc>
      </w:tr>
      <w:tr w:rsidR="00086846" w:rsidRPr="00864C89" w14:paraId="450B9F4E" w14:textId="77777777" w:rsidTr="00C45AD9">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A774966"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15E6E"/>
                <w:sz w:val="20"/>
                <w:szCs w:val="20"/>
              </w:rPr>
              <w:t>Natura 2000</w:t>
            </w:r>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D47C2DD"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0"/>
                <w:szCs w:val="20"/>
              </w:rPr>
              <w:t>The EU's network of protected natural areas, designated under the Habitats Directive and Birds Directive. Activities that could affect these sites require environmental assessment.</w:t>
            </w:r>
          </w:p>
        </w:tc>
      </w:tr>
      <w:tr w:rsidR="00086846" w:rsidRPr="00864C89" w14:paraId="523D3446" w14:textId="77777777" w:rsidTr="00C45AD9">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9EB5976"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15E6E"/>
                <w:sz w:val="20"/>
                <w:szCs w:val="20"/>
              </w:rPr>
              <w:t>Shore power</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4D3F3D0"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0"/>
                <w:szCs w:val="20"/>
              </w:rPr>
              <w:t>Electrical supply from the marina to boats at berth, allowing vessels to switch off their diesel generators. Also called cold ironing.</w:t>
            </w:r>
          </w:p>
        </w:tc>
      </w:tr>
      <w:tr w:rsidR="00086846" w:rsidRPr="00864C89" w14:paraId="7BF85051" w14:textId="77777777" w:rsidTr="00C45AD9">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10B46BC"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15E6E"/>
                <w:sz w:val="20"/>
                <w:szCs w:val="20"/>
              </w:rPr>
              <w:t>MARPOL</w:t>
            </w:r>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8A563F3"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0"/>
                <w:szCs w:val="20"/>
              </w:rPr>
              <w:t>International Maritime Organization convention preventing pollution from ships. Annex IV covers sewage; Annex V covers garbage. Marinas must provide compliant reception facilities.</w:t>
            </w:r>
          </w:p>
        </w:tc>
      </w:tr>
      <w:tr w:rsidR="00086846" w:rsidRPr="00864C89" w14:paraId="53DC3039" w14:textId="77777777" w:rsidTr="00C45AD9">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02E3B20"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15E6E"/>
                <w:sz w:val="20"/>
                <w:szCs w:val="20"/>
              </w:rPr>
              <w:t>HELCOM</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89EEC4E"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0"/>
                <w:szCs w:val="20"/>
              </w:rPr>
              <w:t>Helsinki Commission — the body governing the Helsinki Convention on protection of the Baltic Sea. Sets stricter standards than general EU rules in several areas.</w:t>
            </w:r>
          </w:p>
        </w:tc>
      </w:tr>
      <w:tr w:rsidR="00086846" w:rsidRPr="00864C89" w14:paraId="641280E3" w14:textId="77777777" w:rsidTr="00C45AD9">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132D24A" w14:textId="77777777" w:rsidR="00086846" w:rsidRPr="00864C89" w:rsidRDefault="00086846" w:rsidP="00C45AD9">
            <w:pPr>
              <w:rPr>
                <w:rFonts w:ascii="Times New Roman" w:hAnsi="Times New Roman" w:cs="Times New Roman"/>
              </w:rPr>
            </w:pPr>
            <w:r w:rsidRPr="00864C89">
              <w:rPr>
                <w:rFonts w:ascii="Times New Roman" w:hAnsi="Times New Roman" w:cs="Times New Roman"/>
                <w:b/>
                <w:bCs/>
                <w:color w:val="015E6E"/>
                <w:sz w:val="20"/>
                <w:szCs w:val="20"/>
              </w:rPr>
              <w:t>Port Reception Facility</w:t>
            </w:r>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5BA3866" w14:textId="77777777" w:rsidR="00086846" w:rsidRPr="00864C89" w:rsidRDefault="00086846" w:rsidP="00C45AD9">
            <w:pPr>
              <w:rPr>
                <w:rFonts w:ascii="Times New Roman" w:hAnsi="Times New Roman" w:cs="Times New Roman"/>
              </w:rPr>
            </w:pPr>
            <w:r w:rsidRPr="00864C89">
              <w:rPr>
                <w:rFonts w:ascii="Times New Roman" w:hAnsi="Times New Roman" w:cs="Times New Roman"/>
                <w:color w:val="2D2D2D"/>
                <w:sz w:val="20"/>
                <w:szCs w:val="20"/>
              </w:rPr>
              <w:t>Shore-based facility for receiving waste from vessels. Under EU law, marinas must accept waste from visiting boats and cannot charge disproportionate fees that discourage proper disposal.</w:t>
            </w:r>
          </w:p>
        </w:tc>
      </w:tr>
      <w:tr w:rsidR="00EF5410" w:rsidRPr="00864C89" w14:paraId="49249A4B" w14:textId="77777777" w:rsidTr="00C45AD9">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34E76A85" w14:textId="45E3A5B3" w:rsidR="00EF5410" w:rsidRPr="00864C89" w:rsidRDefault="00EF5410" w:rsidP="00EF5410">
            <w:pPr>
              <w:rPr>
                <w:rFonts w:ascii="Times New Roman" w:hAnsi="Times New Roman" w:cs="Times New Roman"/>
              </w:rPr>
            </w:pPr>
            <w:r w:rsidRPr="00864C89">
              <w:rPr>
                <w:rFonts w:ascii="Times New Roman" w:hAnsi="Times New Roman" w:cs="Times New Roman"/>
                <w:b/>
                <w:bCs/>
                <w:color w:val="015E6E"/>
                <w:sz w:val="20"/>
                <w:szCs w:val="20"/>
              </w:rPr>
              <w:t>AFIR</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CEE32EE" w14:textId="690EAF69" w:rsidR="00EF5410" w:rsidRPr="00864C89" w:rsidRDefault="00EF5410" w:rsidP="00EF5410">
            <w:pPr>
              <w:rPr>
                <w:rFonts w:ascii="Times New Roman" w:hAnsi="Times New Roman" w:cs="Times New Roman"/>
              </w:rPr>
            </w:pPr>
            <w:r w:rsidRPr="00864C89">
              <w:rPr>
                <w:rFonts w:ascii="Times New Roman" w:hAnsi="Times New Roman" w:cs="Times New Roman"/>
                <w:color w:val="2D2D2D"/>
                <w:sz w:val="20"/>
                <w:szCs w:val="20"/>
              </w:rPr>
              <w:t>Alternative Fuels Infrastructure Regulation — EU law requiring provision of shore power and other alternative fuel infrastructure at ports, increasingly affecting larger leisure marinas.</w:t>
            </w:r>
          </w:p>
        </w:tc>
      </w:tr>
      <w:tr w:rsidR="00EF5410" w:rsidRPr="00864C89" w14:paraId="40F024F7" w14:textId="77777777" w:rsidTr="00C45AD9">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C40142D" w14:textId="736C46BA" w:rsidR="00EF5410" w:rsidRPr="00864C89" w:rsidRDefault="00EF5410" w:rsidP="00EF5410">
            <w:pPr>
              <w:rPr>
                <w:rFonts w:ascii="Times New Roman" w:hAnsi="Times New Roman" w:cs="Times New Roman"/>
              </w:rPr>
            </w:pPr>
            <w:r w:rsidRPr="00864C89">
              <w:rPr>
                <w:rFonts w:ascii="Times New Roman" w:hAnsi="Times New Roman" w:cs="Times New Roman"/>
                <w:b/>
                <w:bCs/>
                <w:color w:val="015E6E"/>
                <w:sz w:val="20"/>
                <w:szCs w:val="20"/>
              </w:rPr>
              <w:t>Phased improvement plan</w:t>
            </w:r>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152CF86" w14:textId="1BE249E1" w:rsidR="00EF5410" w:rsidRPr="00864C89" w:rsidRDefault="00EF5410" w:rsidP="00EF5410">
            <w:pPr>
              <w:rPr>
                <w:rFonts w:ascii="Times New Roman" w:hAnsi="Times New Roman" w:cs="Times New Roman"/>
              </w:rPr>
            </w:pPr>
            <w:r w:rsidRPr="00864C89">
              <w:rPr>
                <w:rFonts w:ascii="Times New Roman" w:hAnsi="Times New Roman" w:cs="Times New Roman"/>
                <w:color w:val="2D2D2D"/>
                <w:sz w:val="20"/>
                <w:szCs w:val="20"/>
              </w:rPr>
              <w:t>A documented schedule of environmental upgrades with realistic timelines and measurable milestones. Accepted by regulators as evidence of compliance intent where full compliance is not yet possible.</w:t>
            </w:r>
          </w:p>
        </w:tc>
      </w:tr>
    </w:tbl>
    <w:p w14:paraId="5DE2E241" w14:textId="77777777" w:rsidR="00086846" w:rsidRPr="00864C89" w:rsidRDefault="00086846" w:rsidP="00086846">
      <w:pPr>
        <w:spacing w:before="120" w:after="12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086846" w:rsidRPr="00864C89" w14:paraId="04465BC6" w14:textId="77777777" w:rsidTr="00C45AD9">
        <w:tc>
          <w:tcPr>
            <w:tcW w:w="9360" w:type="dxa"/>
            <w:tcBorders>
              <w:top w:val="none" w:sz="0" w:space="0" w:color="FFFFFF"/>
              <w:left w:val="none" w:sz="0" w:space="0" w:color="FFFFFF"/>
              <w:bottom w:val="none" w:sz="0" w:space="0" w:color="FFFFFF"/>
              <w:right w:val="none" w:sz="0" w:space="0" w:color="FFFFFF"/>
            </w:tcBorders>
            <w:shd w:val="clear" w:color="auto" w:fill="015E6E"/>
            <w:tcMar>
              <w:top w:w="200" w:type="dxa"/>
              <w:left w:w="400" w:type="dxa"/>
              <w:bottom w:w="200" w:type="dxa"/>
              <w:right w:w="400" w:type="dxa"/>
            </w:tcMar>
          </w:tcPr>
          <w:p w14:paraId="640EAED4" w14:textId="77777777" w:rsidR="00086846" w:rsidRPr="00864C89" w:rsidRDefault="00086846" w:rsidP="00C45AD9">
            <w:pPr>
              <w:spacing w:after="60"/>
              <w:jc w:val="center"/>
              <w:rPr>
                <w:rFonts w:ascii="Times New Roman" w:hAnsi="Times New Roman" w:cs="Times New Roman"/>
              </w:rPr>
            </w:pPr>
            <w:r w:rsidRPr="00864C89">
              <w:rPr>
                <w:rFonts w:ascii="Times New Roman" w:hAnsi="Times New Roman" w:cs="Times New Roman"/>
                <w:b/>
                <w:bCs/>
                <w:color w:val="FFFFFF"/>
                <w:sz w:val="26"/>
                <w:szCs w:val="26"/>
              </w:rPr>
              <w:t>Module Complete</w:t>
            </w:r>
          </w:p>
          <w:p w14:paraId="544C0AC7" w14:textId="24190A3C" w:rsidR="00086846" w:rsidRPr="00864C89" w:rsidRDefault="00086846" w:rsidP="00EF5410">
            <w:pPr>
              <w:spacing w:after="60"/>
              <w:jc w:val="center"/>
              <w:rPr>
                <w:rFonts w:ascii="Times New Roman" w:hAnsi="Times New Roman" w:cs="Times New Roman"/>
              </w:rPr>
            </w:pPr>
            <w:r w:rsidRPr="00864C89">
              <w:rPr>
                <w:rFonts w:ascii="Times New Roman" w:hAnsi="Times New Roman" w:cs="Times New Roman"/>
                <w:i/>
                <w:iCs/>
                <w:color w:val="9DD9E0"/>
                <w:sz w:val="21"/>
                <w:szCs w:val="21"/>
              </w:rPr>
              <w:t>If you scored 7 or more in the quiz, you are well-prepared for the topics covered in the ECOMARINAS regulatory lecture.</w:t>
            </w:r>
          </w:p>
        </w:tc>
      </w:tr>
    </w:tbl>
    <w:p w14:paraId="1A3B687D" w14:textId="77777777" w:rsidR="00086846" w:rsidRPr="00864C89" w:rsidRDefault="00086846" w:rsidP="00086846">
      <w:pPr>
        <w:rPr>
          <w:rFonts w:ascii="Times New Roman" w:hAnsi="Times New Roman" w:cs="Times New Roman"/>
        </w:rPr>
      </w:pPr>
    </w:p>
    <w:p w14:paraId="07B24DE7" w14:textId="5C3AAAD1" w:rsidR="00FC5BFF" w:rsidRPr="00864C89" w:rsidRDefault="00FC5BFF" w:rsidP="00086846">
      <w:pPr>
        <w:rPr>
          <w:rFonts w:ascii="Times New Roman" w:hAnsi="Times New Roman" w:cs="Times New Roman"/>
        </w:rPr>
      </w:pPr>
    </w:p>
    <w:sectPr w:rsidR="00FC5BFF" w:rsidRPr="00864C89">
      <w:headerReference w:type="default" r:id="rId11"/>
      <w:footerReference w:type="default" r:id="rId12"/>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C45B37" w14:textId="77777777" w:rsidR="006E5CA2" w:rsidRDefault="006E5CA2">
      <w:pPr>
        <w:spacing w:after="0" w:line="240" w:lineRule="auto"/>
      </w:pPr>
      <w:r>
        <w:separator/>
      </w:r>
    </w:p>
  </w:endnote>
  <w:endnote w:type="continuationSeparator" w:id="0">
    <w:p w14:paraId="11F81A39" w14:textId="77777777" w:rsidR="006E5CA2" w:rsidRDefault="006E5C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6CA9EDAA-DFD0-4973-BFF2-39B70AA319C8}"/>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B51DE20B-E756-4481-B31A-DA05559919BE}"/>
    <w:embedBold r:id="rId3" w:fontKey="{D4747ACC-871A-4546-95CF-96864A8B0A4F}"/>
    <w:embedItalic r:id="rId4" w:fontKey="{B428D5C8-ADCD-4AAA-AD1D-EDECA6290798}"/>
  </w:font>
  <w:font w:name="Times New Roman">
    <w:panose1 w:val="02020603050405020304"/>
    <w:charset w:val="00"/>
    <w:family w:val="roman"/>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5" w:fontKey="{BB497D7E-0E6B-4A92-93F4-4F698BDC4FF4}"/>
  </w:font>
  <w:font w:name="Georgia">
    <w:panose1 w:val="02040502050405020303"/>
    <w:charset w:val="00"/>
    <w:family w:val="roman"/>
    <w:pitch w:val="variable"/>
    <w:sig w:usb0="00000287" w:usb1="00000000" w:usb2="00000000" w:usb3="00000000" w:csb0="0000009F" w:csb1="00000000"/>
    <w:embedRegular r:id="rId6" w:fontKey="{10B1F7DC-9AB5-4484-8E3A-39A857297C58}"/>
    <w:embedItalic r:id="rId7" w:fontKey="{E846B8CC-BEAF-4524-BC1F-04FC9885B7F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embedRegular r:id="rId8" w:fontKey="{F59173CF-668B-473F-8F82-815BEF40EDC4}"/>
    <w:embedBold r:id="rId9" w:fontKey="{392176B6-B178-4952-9DF8-41BE04059128}"/>
  </w:font>
  <w:font w:name="Segoe UI Emoji">
    <w:panose1 w:val="020B0502040204020203"/>
    <w:charset w:val="00"/>
    <w:family w:val="swiss"/>
    <w:pitch w:val="variable"/>
    <w:sig w:usb0="00000003" w:usb1="02000000" w:usb2="08000000" w:usb3="00000000" w:csb0="00000001" w:csb1="00000000"/>
    <w:embedBold r:id="rId10" w:fontKey="{9FF150C8-0EC8-4A3C-91E1-14548A0830C4}"/>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11" w:fontKey="{9DBD25A3-0324-4F8B-8577-D23E8E8F2D81}"/>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7D6EC0" w14:textId="77777777" w:rsidR="002D2F49" w:rsidRDefault="006E5CA2">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FC5BFF">
      <w:rPr>
        <w:noProof/>
        <w:color w:val="000000"/>
      </w:rPr>
      <w:t>1</w:t>
    </w:r>
    <w:r>
      <w:rPr>
        <w:color w:val="000000"/>
      </w:rPr>
      <w:fldChar w:fldCharType="end"/>
    </w:r>
  </w:p>
  <w:p w14:paraId="650E6CAD" w14:textId="77777777" w:rsidR="002D2F49" w:rsidRDefault="002D2F49">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606770" w14:textId="77777777" w:rsidR="006E5CA2" w:rsidRDefault="006E5CA2">
      <w:pPr>
        <w:spacing w:after="0" w:line="240" w:lineRule="auto"/>
      </w:pPr>
      <w:r>
        <w:separator/>
      </w:r>
    </w:p>
  </w:footnote>
  <w:footnote w:type="continuationSeparator" w:id="0">
    <w:p w14:paraId="548F847A" w14:textId="77777777" w:rsidR="006E5CA2" w:rsidRDefault="006E5CA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0610D2" w14:textId="77777777" w:rsidR="002D2F49" w:rsidRDefault="006E5CA2">
    <w:pPr>
      <w:pBdr>
        <w:top w:val="nil"/>
        <w:left w:val="nil"/>
        <w:bottom w:val="nil"/>
        <w:right w:val="nil"/>
        <w:between w:val="nil"/>
      </w:pBdr>
      <w:tabs>
        <w:tab w:val="center" w:pos="4536"/>
        <w:tab w:val="right" w:pos="9072"/>
      </w:tabs>
      <w:spacing w:after="0" w:line="240" w:lineRule="auto"/>
      <w:rPr>
        <w:color w:val="000000"/>
      </w:rPr>
    </w:pPr>
    <w:r>
      <w:rPr>
        <w:rFonts w:ascii="Times New Roman" w:eastAsia="Times New Roman" w:hAnsi="Times New Roman" w:cs="Times New Roman"/>
        <w:noProof/>
        <w:color w:val="000000"/>
        <w:sz w:val="24"/>
        <w:szCs w:val="24"/>
      </w:rPr>
      <w:drawing>
        <wp:inline distT="0" distB="0" distL="0" distR="0" wp14:anchorId="0B0610EB" wp14:editId="02C3B861">
          <wp:extent cx="5739340" cy="1066326"/>
          <wp:effectExtent l="0" t="0" r="0" b="0"/>
          <wp:docPr id="3" name="image1.png" descr="Z:\projekty złożone\Ecomarinas\promocja\ECOMARINAS_PROJECT_LOGO\wetransfer_interreg-ecomarinas_2024-07-19_1301\INTERREG_ECOMARINAS_logo 1.png"/>
          <wp:cNvGraphicFramePr/>
          <a:graphic xmlns:a="http://schemas.openxmlformats.org/drawingml/2006/main">
            <a:graphicData uri="http://schemas.openxmlformats.org/drawingml/2006/picture">
              <pic:pic xmlns:pic="http://schemas.openxmlformats.org/drawingml/2006/picture">
                <pic:nvPicPr>
                  <pic:cNvPr id="0" name="image1.png" descr="Z:\projekty złożone\Ecomarinas\promocja\ECOMARINAS_PROJECT_LOGO\wetransfer_interreg-ecomarinas_2024-07-19_1301\INTERREG_ECOMARINAS_logo 1.png"/>
                  <pic:cNvPicPr preferRelativeResize="0"/>
                </pic:nvPicPr>
                <pic:blipFill>
                  <a:blip r:embed="rId1"/>
                  <a:srcRect/>
                  <a:stretch>
                    <a:fillRect/>
                  </a:stretch>
                </pic:blipFill>
                <pic:spPr>
                  <a:xfrm>
                    <a:off x="0" y="0"/>
                    <a:ext cx="5739340" cy="1066326"/>
                  </a:xfrm>
                  <a:prstGeom prst="rect">
                    <a:avLst/>
                  </a:prstGeom>
                  <a:ln/>
                </pic:spPr>
              </pic:pic>
            </a:graphicData>
          </a:graphic>
        </wp:inline>
      </w:drawing>
    </w:r>
  </w:p>
  <w:p w14:paraId="10C0334A" w14:textId="77777777" w:rsidR="002D2F49" w:rsidRDefault="002D2F49">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EA31A3"/>
    <w:multiLevelType w:val="multilevel"/>
    <w:tmpl w:val="FA78653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38C7097A"/>
    <w:multiLevelType w:val="hybridMultilevel"/>
    <w:tmpl w:val="5E569C4A"/>
    <w:lvl w:ilvl="0" w:tplc="3CDAE0AE">
      <w:start w:val="1"/>
      <w:numFmt w:val="bullet"/>
      <w:lvlText w:val="•"/>
      <w:lvlJc w:val="left"/>
      <w:pPr>
        <w:ind w:left="720" w:hanging="360"/>
      </w:pPr>
    </w:lvl>
    <w:lvl w:ilvl="1" w:tplc="FE825CFC">
      <w:numFmt w:val="decimal"/>
      <w:lvlText w:val=""/>
      <w:lvlJc w:val="left"/>
    </w:lvl>
    <w:lvl w:ilvl="2" w:tplc="89E81754">
      <w:numFmt w:val="decimal"/>
      <w:lvlText w:val=""/>
      <w:lvlJc w:val="left"/>
    </w:lvl>
    <w:lvl w:ilvl="3" w:tplc="643CC8B6">
      <w:numFmt w:val="decimal"/>
      <w:lvlText w:val=""/>
      <w:lvlJc w:val="left"/>
    </w:lvl>
    <w:lvl w:ilvl="4" w:tplc="902A2D9A">
      <w:numFmt w:val="decimal"/>
      <w:lvlText w:val=""/>
      <w:lvlJc w:val="left"/>
    </w:lvl>
    <w:lvl w:ilvl="5" w:tplc="C65EB642">
      <w:numFmt w:val="decimal"/>
      <w:lvlText w:val=""/>
      <w:lvlJc w:val="left"/>
    </w:lvl>
    <w:lvl w:ilvl="6" w:tplc="9F8408F6">
      <w:numFmt w:val="decimal"/>
      <w:lvlText w:val=""/>
      <w:lvlJc w:val="left"/>
    </w:lvl>
    <w:lvl w:ilvl="7" w:tplc="13D05296">
      <w:numFmt w:val="decimal"/>
      <w:lvlText w:val=""/>
      <w:lvlJc w:val="left"/>
    </w:lvl>
    <w:lvl w:ilvl="8" w:tplc="9C3630C4">
      <w:numFmt w:val="decimal"/>
      <w:lvlText w:val=""/>
      <w:lvlJc w:val="left"/>
    </w:lvl>
  </w:abstractNum>
  <w:abstractNum w:abstractNumId="2" w15:restartNumberingAfterBreak="0">
    <w:nsid w:val="41AA4C5C"/>
    <w:multiLevelType w:val="multilevel"/>
    <w:tmpl w:val="3064F54E"/>
    <w:lvl w:ilvl="0">
      <w:start w:val="2"/>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43985ABD"/>
    <w:multiLevelType w:val="multilevel"/>
    <w:tmpl w:val="B292133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54701084"/>
    <w:multiLevelType w:val="multilevel"/>
    <w:tmpl w:val="919A546A"/>
    <w:lvl w:ilvl="0">
      <w:start w:val="2"/>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5B977F08"/>
    <w:multiLevelType w:val="multilevel"/>
    <w:tmpl w:val="3EDA8B04"/>
    <w:lvl w:ilvl="0">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66CD0D63"/>
    <w:multiLevelType w:val="hybridMultilevel"/>
    <w:tmpl w:val="8DCA1364"/>
    <w:lvl w:ilvl="0" w:tplc="3B881FCA">
      <w:start w:val="1"/>
      <w:numFmt w:val="bullet"/>
      <w:lvlText w:val="•"/>
      <w:lvlJc w:val="left"/>
      <w:pPr>
        <w:ind w:left="720" w:hanging="360"/>
      </w:pPr>
    </w:lvl>
    <w:lvl w:ilvl="1" w:tplc="10EA68A2">
      <w:numFmt w:val="decimal"/>
      <w:lvlText w:val=""/>
      <w:lvlJc w:val="left"/>
    </w:lvl>
    <w:lvl w:ilvl="2" w:tplc="6F523498">
      <w:numFmt w:val="decimal"/>
      <w:lvlText w:val=""/>
      <w:lvlJc w:val="left"/>
    </w:lvl>
    <w:lvl w:ilvl="3" w:tplc="21F075FC">
      <w:numFmt w:val="decimal"/>
      <w:lvlText w:val=""/>
      <w:lvlJc w:val="left"/>
    </w:lvl>
    <w:lvl w:ilvl="4" w:tplc="EA160F20">
      <w:numFmt w:val="decimal"/>
      <w:lvlText w:val=""/>
      <w:lvlJc w:val="left"/>
    </w:lvl>
    <w:lvl w:ilvl="5" w:tplc="B8DAFDD0">
      <w:numFmt w:val="decimal"/>
      <w:lvlText w:val=""/>
      <w:lvlJc w:val="left"/>
    </w:lvl>
    <w:lvl w:ilvl="6" w:tplc="DBD4FCAC">
      <w:numFmt w:val="decimal"/>
      <w:lvlText w:val=""/>
      <w:lvlJc w:val="left"/>
    </w:lvl>
    <w:lvl w:ilvl="7" w:tplc="00D07F86">
      <w:numFmt w:val="decimal"/>
      <w:lvlText w:val=""/>
      <w:lvlJc w:val="left"/>
    </w:lvl>
    <w:lvl w:ilvl="8" w:tplc="AEF207B0">
      <w:numFmt w:val="decimal"/>
      <w:lvlText w:val=""/>
      <w:lvlJc w:val="left"/>
    </w:lvl>
  </w:abstractNum>
  <w:abstractNum w:abstractNumId="7" w15:restartNumberingAfterBreak="0">
    <w:nsid w:val="67741792"/>
    <w:multiLevelType w:val="multilevel"/>
    <w:tmpl w:val="BD54E2EA"/>
    <w:lvl w:ilvl="0">
      <w:numFmt w:val="lowerLetter"/>
      <w:lvlText w:val="%1."/>
      <w:lvlJc w:val="left"/>
      <w:pPr>
        <w:ind w:left="720" w:hanging="360"/>
      </w:pPr>
    </w:lvl>
    <w:lvl w:ilvl="1">
      <w:start w:val="1"/>
      <w:numFmt w:val="upperRoman"/>
      <w:lvlText w:val="%2."/>
      <w:lvlJc w:val="left"/>
      <w:pPr>
        <w:ind w:left="1800" w:hanging="72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67AB69AD"/>
    <w:multiLevelType w:val="multilevel"/>
    <w:tmpl w:val="C5ACEE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6B6B2689"/>
    <w:multiLevelType w:val="multilevel"/>
    <w:tmpl w:val="3EA2590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71B337FD"/>
    <w:multiLevelType w:val="multilevel"/>
    <w:tmpl w:val="4BFC95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794B7D91"/>
    <w:multiLevelType w:val="multilevel"/>
    <w:tmpl w:val="0A48C47E"/>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7D27166F"/>
    <w:multiLevelType w:val="multilevel"/>
    <w:tmpl w:val="88D6F892"/>
    <w:lvl w:ilvl="0">
      <w:start w:val="2"/>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099371350">
    <w:abstractNumId w:val="0"/>
  </w:num>
  <w:num w:numId="2" w16cid:durableId="1812165410">
    <w:abstractNumId w:val="9"/>
  </w:num>
  <w:num w:numId="3" w16cid:durableId="1626421388">
    <w:abstractNumId w:val="11"/>
  </w:num>
  <w:num w:numId="4" w16cid:durableId="980311303">
    <w:abstractNumId w:val="8"/>
  </w:num>
  <w:num w:numId="5" w16cid:durableId="122895554">
    <w:abstractNumId w:val="12"/>
  </w:num>
  <w:num w:numId="6" w16cid:durableId="1548686914">
    <w:abstractNumId w:val="10"/>
  </w:num>
  <w:num w:numId="7" w16cid:durableId="505024829">
    <w:abstractNumId w:val="3"/>
  </w:num>
  <w:num w:numId="8" w16cid:durableId="1129393181">
    <w:abstractNumId w:val="5"/>
  </w:num>
  <w:num w:numId="9" w16cid:durableId="464203595">
    <w:abstractNumId w:val="7"/>
  </w:num>
  <w:num w:numId="10" w16cid:durableId="444037539">
    <w:abstractNumId w:val="2"/>
  </w:num>
  <w:num w:numId="11" w16cid:durableId="1868254423">
    <w:abstractNumId w:val="4"/>
  </w:num>
  <w:num w:numId="12" w16cid:durableId="1615215457">
    <w:abstractNumId w:val="1"/>
    <w:lvlOverride w:ilvl="0">
      <w:startOverride w:val="1"/>
    </w:lvlOverride>
  </w:num>
  <w:num w:numId="13" w16cid:durableId="35935301">
    <w:abstractNumId w:val="6"/>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F49"/>
    <w:rsid w:val="00086846"/>
    <w:rsid w:val="0025446E"/>
    <w:rsid w:val="00295299"/>
    <w:rsid w:val="002D2F49"/>
    <w:rsid w:val="00351B56"/>
    <w:rsid w:val="004B7802"/>
    <w:rsid w:val="004C6C56"/>
    <w:rsid w:val="0068271A"/>
    <w:rsid w:val="006E5CA2"/>
    <w:rsid w:val="0085026F"/>
    <w:rsid w:val="00864C89"/>
    <w:rsid w:val="00891A81"/>
    <w:rsid w:val="00DA7355"/>
    <w:rsid w:val="00DF5726"/>
    <w:rsid w:val="00E17ABC"/>
    <w:rsid w:val="00EF5410"/>
    <w:rsid w:val="00FC5BF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47CFDC"/>
  <w15:docId w15:val="{F3C88C65-48EB-4BDA-A7E9-BBA736F2F1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A700E"/>
  </w:style>
  <w:style w:type="paragraph" w:styleId="Antrat1">
    <w:name w:val="heading 1"/>
    <w:basedOn w:val="prastasis"/>
    <w:next w:val="prastasis"/>
    <w:uiPriority w:val="9"/>
    <w:qFormat/>
    <w:pPr>
      <w:keepNext/>
      <w:keepLines/>
      <w:spacing w:before="480" w:after="120"/>
      <w:outlineLvl w:val="0"/>
    </w:pPr>
    <w:rPr>
      <w:b/>
      <w:sz w:val="48"/>
      <w:szCs w:val="48"/>
    </w:rPr>
  </w:style>
  <w:style w:type="paragraph" w:styleId="Antrat2">
    <w:name w:val="heading 2"/>
    <w:basedOn w:val="prastasis"/>
    <w:next w:val="prastasis"/>
    <w:uiPriority w:val="9"/>
    <w:semiHidden/>
    <w:unhideWhenUsed/>
    <w:qFormat/>
    <w:pPr>
      <w:keepNext/>
      <w:keepLines/>
      <w:spacing w:before="360" w:after="80"/>
      <w:outlineLvl w:val="1"/>
    </w:pPr>
    <w:rPr>
      <w:b/>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rPr>
  </w:style>
  <w:style w:type="paragraph" w:styleId="Antrat6">
    <w:name w:val="heading 6"/>
    <w:basedOn w:val="prastasis"/>
    <w:next w:val="prastasis"/>
    <w:uiPriority w:val="9"/>
    <w:semiHidden/>
    <w:unhideWhenUsed/>
    <w:qFormat/>
    <w:pPr>
      <w:keepNext/>
      <w:keepLines/>
      <w:spacing w:before="200" w:after="40"/>
      <w:outlineLvl w:val="5"/>
    </w:pPr>
    <w:rPr>
      <w:b/>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D522F5"/>
    <w:pPr>
      <w:tabs>
        <w:tab w:val="center" w:pos="4536"/>
        <w:tab w:val="right" w:pos="9072"/>
      </w:tabs>
      <w:spacing w:after="0" w:line="240" w:lineRule="auto"/>
    </w:pPr>
  </w:style>
  <w:style w:type="character" w:customStyle="1" w:styleId="AntratsDiagrama">
    <w:name w:val="Antraštės Diagrama"/>
    <w:basedOn w:val="Numatytasispastraiposriftas"/>
    <w:link w:val="Antrats"/>
    <w:uiPriority w:val="99"/>
    <w:rsid w:val="00D522F5"/>
  </w:style>
  <w:style w:type="paragraph" w:styleId="Porat">
    <w:name w:val="footer"/>
    <w:basedOn w:val="prastasis"/>
    <w:link w:val="PoratDiagrama"/>
    <w:uiPriority w:val="99"/>
    <w:unhideWhenUsed/>
    <w:rsid w:val="00D522F5"/>
    <w:pPr>
      <w:tabs>
        <w:tab w:val="center" w:pos="4536"/>
        <w:tab w:val="right" w:pos="9072"/>
      </w:tabs>
      <w:spacing w:after="0" w:line="240" w:lineRule="auto"/>
    </w:pPr>
  </w:style>
  <w:style w:type="character" w:customStyle="1" w:styleId="PoratDiagrama">
    <w:name w:val="Poraštė Diagrama"/>
    <w:basedOn w:val="Numatytasispastraiposriftas"/>
    <w:link w:val="Porat"/>
    <w:uiPriority w:val="99"/>
    <w:rsid w:val="00D522F5"/>
  </w:style>
  <w:style w:type="paragraph" w:styleId="Sraopastraipa">
    <w:name w:val="List Paragraph"/>
    <w:basedOn w:val="prastasis"/>
    <w:qFormat/>
    <w:rsid w:val="00D522F5"/>
    <w:pPr>
      <w:spacing w:after="0" w:line="240" w:lineRule="auto"/>
      <w:ind w:left="720"/>
      <w:contextualSpacing/>
    </w:pPr>
    <w:rPr>
      <w:rFonts w:ascii="Open Sans" w:eastAsia="Open Sans" w:hAnsi="Open Sans" w:cs="Open Sans"/>
      <w:lang w:val="en-US" w:eastAsia="pl-PL"/>
    </w:rPr>
  </w:style>
  <w:style w:type="character" w:styleId="Hipersaitas">
    <w:name w:val="Hyperlink"/>
    <w:basedOn w:val="Numatytasispastraiposriftas"/>
    <w:uiPriority w:val="99"/>
    <w:unhideWhenUsed/>
    <w:rsid w:val="004050E9"/>
    <w:rPr>
      <w:color w:val="0563C1" w:themeColor="hyperlink"/>
      <w:u w:val="single"/>
    </w:rPr>
  </w:style>
  <w:style w:type="character" w:styleId="Neapdorotaspaminjimas">
    <w:name w:val="Unresolved Mention"/>
    <w:basedOn w:val="Numatytasispastraiposriftas"/>
    <w:uiPriority w:val="99"/>
    <w:semiHidden/>
    <w:unhideWhenUsed/>
    <w:rsid w:val="004050E9"/>
    <w:rPr>
      <w:color w:val="605E5C"/>
      <w:shd w:val="clear" w:color="auto" w:fill="E1DFDD"/>
    </w:rPr>
  </w:style>
  <w:style w:type="table" w:styleId="Lentelstinklelis">
    <w:name w:val="Table Grid"/>
    <w:basedOn w:val="prastojilentel"/>
    <w:uiPriority w:val="39"/>
    <w:rsid w:val="002107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antrat">
    <w:name w:val="Subtitle"/>
    <w:basedOn w:val="prastasis"/>
    <w:next w:val="prastasis"/>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top w:w="15" w:type="dxa"/>
        <w:left w:w="15" w:type="dxa"/>
        <w:bottom w:w="15" w:type="dxa"/>
        <w:right w:w="15" w:type="dxa"/>
      </w:tblCellMar>
    </w:tblPr>
  </w:style>
  <w:style w:type="table" w:customStyle="1" w:styleId="a6">
    <w:basedOn w:val="TableNormal"/>
    <w:tblPr>
      <w:tblStyleRowBandSize w:val="1"/>
      <w:tblStyleColBandSize w:val="1"/>
      <w:tblCellMar>
        <w:top w:w="15" w:type="dxa"/>
        <w:left w:w="15" w:type="dxa"/>
        <w:bottom w:w="15" w:type="dxa"/>
        <w:right w:w="15" w:type="dxa"/>
      </w:tblCellMar>
    </w:tbl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customStyle="1" w:styleId="heading10">
    <w:name w:val="heading 10"/>
    <w:qFormat/>
    <w:rsid w:val="00FC5BFF"/>
    <w:pPr>
      <w:spacing w:before="320" w:after="120" w:line="240" w:lineRule="auto"/>
      <w:outlineLvl w:val="0"/>
    </w:pPr>
    <w:rPr>
      <w:rFonts w:ascii="Arial" w:eastAsia="Arial" w:hAnsi="Arial" w:cs="Arial"/>
      <w:b/>
      <w:bCs/>
      <w:color w:val="015E6E"/>
      <w:sz w:val="32"/>
      <w:szCs w:val="32"/>
      <w:lang w:val="en-US"/>
    </w:rPr>
  </w:style>
  <w:style w:type="paragraph" w:customStyle="1" w:styleId="heading20">
    <w:name w:val="heading 20"/>
    <w:qFormat/>
    <w:rsid w:val="00FC5BFF"/>
    <w:pPr>
      <w:spacing w:before="240" w:after="80" w:line="240" w:lineRule="auto"/>
      <w:outlineLvl w:val="1"/>
    </w:pPr>
    <w:rPr>
      <w:rFonts w:ascii="Arial" w:eastAsia="Arial" w:hAnsi="Arial" w:cs="Arial"/>
      <w:b/>
      <w:bCs/>
      <w:color w:val="028090"/>
      <w:sz w:val="26"/>
      <w:szCs w:val="2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VQc/qqbVUgqtXYE2pFTzLcCDEw==">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</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0937AA57ACD994B941A3ECD1748728E" ma:contentTypeVersion="8" ma:contentTypeDescription="Create a new document." ma:contentTypeScope="" ma:versionID="098667aec4826d831b77e335d952ebe6">
  <xsd:schema xmlns:xsd="http://www.w3.org/2001/XMLSchema" xmlns:xs="http://www.w3.org/2001/XMLSchema" xmlns:p="http://schemas.microsoft.com/office/2006/metadata/properties" xmlns:ns2="39693a39-8fa4-455b-b3c4-33f531c85607" targetNamespace="http://schemas.microsoft.com/office/2006/metadata/properties" ma:root="true" ma:fieldsID="30611e9ff81707b752c494815c56e4ec" ns2:_="">
    <xsd:import namespace="39693a39-8fa4-455b-b3c4-33f531c8560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9693a39-8fa4-455b-b3c4-33f531c856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56C6C32-B6D6-4186-B73E-54F4FE46CD71}">
  <ds:schemaRefs>
    <ds:schemaRef ds:uri="http://schemas.microsoft.com/sharepoint/v3/contenttype/forms"/>
  </ds:schemaRefs>
</ds:datastoreItem>
</file>

<file path=customXml/itemProps3.xml><?xml version="1.0" encoding="utf-8"?>
<ds:datastoreItem xmlns:ds="http://schemas.openxmlformats.org/officeDocument/2006/customXml" ds:itemID="{20A01D3D-E7E8-4143-84A4-BBEE4CD8A5E7}"/>
</file>

<file path=customXml/itemProps4.xml><?xml version="1.0" encoding="utf-8"?>
<ds:datastoreItem xmlns:ds="http://schemas.openxmlformats.org/officeDocument/2006/customXml" ds:itemID="{48EF9DEA-462B-4A0F-8305-C055A9ADD03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21</Pages>
  <Words>4476</Words>
  <Characters>26010</Characters>
  <Application>Microsoft Office Word</Application>
  <DocSecurity>0</DocSecurity>
  <Lines>650</Lines>
  <Paragraphs>390</Paragraphs>
  <ScaleCrop>false</ScaleCrop>
  <Company/>
  <LinksUpToDate>false</LinksUpToDate>
  <CharactersWithSpaces>30096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Urszula</dc:creator>
  <cp:lastModifiedBy>Loreta Kelpšaitė-Rimkienė</cp:lastModifiedBy>
  <cp:revision>9</cp:revision>
  <dcterms:created xsi:type="dcterms:W3CDTF">2026-03-25T18:43:00Z</dcterms:created>
  <dcterms:modified xsi:type="dcterms:W3CDTF">2026-03-25T18:55:00Z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c624f271-10a4-4914-8bd9-8d6622195c6a</vt:lpwstr>
  </property>
  <property fmtid="{D5CDD505-2E9C-101B-9397-08002B2CF9AE}" pid="3" name="ContentTypeId">
    <vt:lpwstr>0x010100E0937AA57ACD994B941A3ECD1748728E</vt:lpwstr>
  </property>
</Properties>
</file>